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F5" w:rsidRPr="00143210" w:rsidRDefault="00C72624" w:rsidP="00BA0E1F">
      <w:pPr>
        <w:spacing w:line="240" w:lineRule="auto"/>
        <w:jc w:val="center"/>
        <w:rPr>
          <w:rFonts w:cs="Times New Roman"/>
          <w:b/>
          <w:sz w:val="30"/>
          <w:szCs w:val="30"/>
          <w:u w:val="single"/>
          <w:lang w:val="en-US"/>
        </w:rPr>
      </w:pPr>
      <w:r w:rsidRPr="00143210">
        <w:rPr>
          <w:rFonts w:cs="Times New Roman"/>
          <w:b/>
          <w:sz w:val="30"/>
          <w:szCs w:val="30"/>
          <w:u w:val="single"/>
          <w:lang w:val="en-US"/>
        </w:rPr>
        <w:t>Universal Periodic Review (Third Cycle)</w:t>
      </w:r>
    </w:p>
    <w:p w:rsidR="009B792E" w:rsidRPr="00B933ED" w:rsidRDefault="009B792E" w:rsidP="00BA0E1F">
      <w:pPr>
        <w:pStyle w:val="Default"/>
        <w:jc w:val="both"/>
        <w:rPr>
          <w:rFonts w:asciiTheme="minorHAnsi" w:hAnsiTheme="minorHAnsi"/>
          <w:b/>
          <w:sz w:val="22"/>
          <w:szCs w:val="22"/>
          <w:lang w:val="en-US"/>
        </w:rPr>
      </w:pPr>
    </w:p>
    <w:p w:rsidR="00D4265E" w:rsidRPr="00B933ED" w:rsidRDefault="00D4265E" w:rsidP="00BA0E1F">
      <w:pPr>
        <w:pStyle w:val="Default"/>
        <w:ind w:firstLine="708"/>
        <w:jc w:val="both"/>
        <w:rPr>
          <w:rFonts w:asciiTheme="minorHAnsi" w:hAnsiTheme="minorHAnsi"/>
          <w:sz w:val="22"/>
          <w:szCs w:val="22"/>
          <w:lang w:val="en-US"/>
        </w:rPr>
      </w:pPr>
      <w:r w:rsidRPr="00B933ED">
        <w:rPr>
          <w:rFonts w:asciiTheme="minorHAnsi" w:hAnsiTheme="minorHAnsi"/>
          <w:sz w:val="22"/>
          <w:szCs w:val="22"/>
          <w:lang w:val="en-US"/>
        </w:rPr>
        <w:t xml:space="preserve">This report </w:t>
      </w:r>
      <w:r w:rsidR="00FB00DA" w:rsidRPr="00B933ED">
        <w:rPr>
          <w:rFonts w:asciiTheme="minorHAnsi" w:hAnsiTheme="minorHAnsi"/>
          <w:sz w:val="22"/>
          <w:szCs w:val="22"/>
          <w:lang w:val="en-US"/>
        </w:rPr>
        <w:t xml:space="preserve">is made as submission for the Third Cycle of the Universal Periodic Review and </w:t>
      </w:r>
      <w:r w:rsidRPr="00B933ED">
        <w:rPr>
          <w:rFonts w:asciiTheme="minorHAnsi" w:hAnsiTheme="minorHAnsi"/>
          <w:sz w:val="22"/>
          <w:szCs w:val="22"/>
          <w:lang w:val="en-US"/>
        </w:rPr>
        <w:t xml:space="preserve">has no other </w:t>
      </w:r>
      <w:r w:rsidR="00FB00DA" w:rsidRPr="00B933ED">
        <w:rPr>
          <w:rFonts w:asciiTheme="minorHAnsi" w:hAnsiTheme="minorHAnsi"/>
          <w:sz w:val="22"/>
          <w:szCs w:val="22"/>
          <w:lang w:val="en-US"/>
        </w:rPr>
        <w:t>concern</w:t>
      </w:r>
      <w:r w:rsidRPr="00B933ED">
        <w:rPr>
          <w:rFonts w:asciiTheme="minorHAnsi" w:hAnsiTheme="minorHAnsi"/>
          <w:sz w:val="22"/>
          <w:szCs w:val="22"/>
          <w:lang w:val="en-US"/>
        </w:rPr>
        <w:t xml:space="preserve"> than the improv</w:t>
      </w:r>
      <w:r w:rsidR="004622F3" w:rsidRPr="00B933ED">
        <w:rPr>
          <w:rFonts w:asciiTheme="minorHAnsi" w:hAnsiTheme="minorHAnsi"/>
          <w:sz w:val="22"/>
          <w:szCs w:val="22"/>
          <w:lang w:val="en-US"/>
        </w:rPr>
        <w:t>e</w:t>
      </w:r>
      <w:r w:rsidRPr="00B933ED">
        <w:rPr>
          <w:rFonts w:asciiTheme="minorHAnsi" w:hAnsiTheme="minorHAnsi"/>
          <w:sz w:val="22"/>
          <w:szCs w:val="22"/>
          <w:lang w:val="en-US"/>
        </w:rPr>
        <w:t>ment of human rights</w:t>
      </w:r>
      <w:r w:rsidR="004622F3" w:rsidRPr="00B933ED">
        <w:rPr>
          <w:rFonts w:asciiTheme="minorHAnsi" w:hAnsiTheme="minorHAnsi"/>
          <w:sz w:val="22"/>
          <w:szCs w:val="22"/>
          <w:lang w:val="en-US"/>
        </w:rPr>
        <w:t xml:space="preserve"> </w:t>
      </w:r>
      <w:r w:rsidRPr="00B933ED">
        <w:rPr>
          <w:rFonts w:asciiTheme="minorHAnsi" w:hAnsiTheme="minorHAnsi"/>
          <w:sz w:val="22"/>
          <w:szCs w:val="22"/>
          <w:lang w:val="en-US"/>
        </w:rPr>
        <w:t xml:space="preserve"> </w:t>
      </w:r>
      <w:r w:rsidR="009A0035" w:rsidRPr="00B933ED">
        <w:rPr>
          <w:rFonts w:asciiTheme="minorHAnsi" w:hAnsiTheme="minorHAnsi"/>
          <w:sz w:val="22"/>
          <w:szCs w:val="22"/>
          <w:lang w:val="en-US"/>
        </w:rPr>
        <w:t>on</w:t>
      </w:r>
      <w:r w:rsidR="004622F3" w:rsidRPr="00B933ED">
        <w:rPr>
          <w:rFonts w:asciiTheme="minorHAnsi" w:hAnsiTheme="minorHAnsi"/>
          <w:sz w:val="22"/>
          <w:szCs w:val="22"/>
          <w:lang w:val="en-US"/>
        </w:rPr>
        <w:t xml:space="preserve"> the ground and </w:t>
      </w:r>
      <w:r w:rsidRPr="00B933ED">
        <w:rPr>
          <w:rFonts w:asciiTheme="minorHAnsi" w:hAnsiTheme="minorHAnsi"/>
          <w:sz w:val="22"/>
          <w:szCs w:val="22"/>
          <w:lang w:val="en-US"/>
        </w:rPr>
        <w:t xml:space="preserve"> in particular human rights education </w:t>
      </w:r>
      <w:r w:rsidR="00FB00DA" w:rsidRPr="00B933ED">
        <w:rPr>
          <w:rFonts w:asciiTheme="minorHAnsi" w:hAnsiTheme="minorHAnsi"/>
          <w:sz w:val="22"/>
          <w:szCs w:val="22"/>
          <w:lang w:val="en-US"/>
        </w:rPr>
        <w:t>framework</w:t>
      </w:r>
      <w:r w:rsidR="004622F3" w:rsidRPr="00B933ED">
        <w:rPr>
          <w:rFonts w:asciiTheme="minorHAnsi" w:hAnsiTheme="minorHAnsi"/>
          <w:sz w:val="22"/>
          <w:szCs w:val="22"/>
          <w:lang w:val="en-US"/>
        </w:rPr>
        <w:t xml:space="preserve"> and practice </w:t>
      </w:r>
      <w:r w:rsidR="00FB00DA" w:rsidRPr="00B933ED">
        <w:rPr>
          <w:rFonts w:asciiTheme="minorHAnsi" w:hAnsiTheme="minorHAnsi"/>
          <w:sz w:val="22"/>
          <w:szCs w:val="22"/>
          <w:lang w:val="en-US"/>
        </w:rPr>
        <w:t xml:space="preserve">in India. </w:t>
      </w:r>
    </w:p>
    <w:p w:rsidR="009A0035" w:rsidRPr="00B933ED" w:rsidRDefault="009A0035" w:rsidP="00BA0E1F">
      <w:pPr>
        <w:pStyle w:val="Default"/>
        <w:ind w:firstLine="708"/>
        <w:jc w:val="both"/>
        <w:rPr>
          <w:rFonts w:asciiTheme="minorHAnsi" w:hAnsiTheme="minorHAnsi"/>
          <w:sz w:val="22"/>
          <w:szCs w:val="22"/>
          <w:lang w:val="en-US"/>
        </w:rPr>
      </w:pPr>
    </w:p>
    <w:p w:rsidR="009B792E" w:rsidRPr="006E50A6" w:rsidRDefault="009B792E" w:rsidP="00BA0E1F">
      <w:pPr>
        <w:pStyle w:val="Default"/>
        <w:numPr>
          <w:ilvl w:val="0"/>
          <w:numId w:val="12"/>
        </w:numPr>
        <w:jc w:val="both"/>
        <w:rPr>
          <w:rFonts w:asciiTheme="minorHAnsi" w:hAnsiTheme="minorHAnsi"/>
          <w:b/>
          <w:sz w:val="22"/>
          <w:szCs w:val="22"/>
        </w:rPr>
      </w:pPr>
      <w:r w:rsidRPr="006E50A6">
        <w:rPr>
          <w:rFonts w:asciiTheme="minorHAnsi" w:hAnsiTheme="minorHAnsi"/>
          <w:b/>
          <w:sz w:val="22"/>
          <w:szCs w:val="22"/>
        </w:rPr>
        <w:t>Introduction and actual context:</w:t>
      </w:r>
    </w:p>
    <w:p w:rsidR="009A0035" w:rsidRPr="006E50A6" w:rsidRDefault="009A0035" w:rsidP="00BA0E1F">
      <w:pPr>
        <w:pStyle w:val="Default"/>
        <w:jc w:val="both"/>
        <w:rPr>
          <w:rFonts w:asciiTheme="minorHAnsi" w:hAnsiTheme="minorHAnsi"/>
          <w:b/>
          <w:sz w:val="22"/>
          <w:szCs w:val="22"/>
        </w:rPr>
      </w:pPr>
    </w:p>
    <w:p w:rsidR="00A13742" w:rsidRPr="002C65EB" w:rsidRDefault="008D5960" w:rsidP="00BA0E1F">
      <w:pPr>
        <w:pStyle w:val="Default"/>
        <w:ind w:firstLine="360"/>
        <w:jc w:val="both"/>
        <w:rPr>
          <w:rFonts w:asciiTheme="minorHAnsi" w:hAnsiTheme="minorHAnsi"/>
          <w:i/>
          <w:color w:val="auto"/>
          <w:sz w:val="22"/>
          <w:szCs w:val="22"/>
          <w:lang w:val="en-US"/>
        </w:rPr>
      </w:pPr>
      <w:r w:rsidRPr="00B933ED">
        <w:rPr>
          <w:rFonts w:asciiTheme="minorHAnsi" w:hAnsiTheme="minorHAnsi"/>
          <w:sz w:val="22"/>
          <w:szCs w:val="22"/>
          <w:lang w:val="en-US"/>
        </w:rPr>
        <w:t>O</w:t>
      </w:r>
      <w:r w:rsidR="00927164" w:rsidRPr="00B933ED">
        <w:rPr>
          <w:rFonts w:asciiTheme="minorHAnsi" w:hAnsiTheme="minorHAnsi"/>
          <w:sz w:val="22"/>
          <w:szCs w:val="22"/>
          <w:lang w:val="en-US"/>
        </w:rPr>
        <w:t xml:space="preserve">n July 11 </w:t>
      </w:r>
      <w:r w:rsidR="00A13742" w:rsidRPr="00B933ED">
        <w:rPr>
          <w:rFonts w:asciiTheme="minorHAnsi" w:hAnsiTheme="minorHAnsi"/>
          <w:sz w:val="22"/>
          <w:szCs w:val="22"/>
          <w:lang w:val="en-US"/>
        </w:rPr>
        <w:t>fo</w:t>
      </w:r>
      <w:r w:rsidR="004622F3" w:rsidRPr="00B933ED">
        <w:rPr>
          <w:rFonts w:asciiTheme="minorHAnsi" w:hAnsiTheme="minorHAnsi"/>
          <w:sz w:val="22"/>
          <w:szCs w:val="22"/>
          <w:lang w:val="en-US"/>
        </w:rPr>
        <w:t>u</w:t>
      </w:r>
      <w:r w:rsidR="00A13742" w:rsidRPr="00B933ED">
        <w:rPr>
          <w:rFonts w:asciiTheme="minorHAnsi" w:hAnsiTheme="minorHAnsi"/>
          <w:sz w:val="22"/>
          <w:szCs w:val="22"/>
          <w:lang w:val="en-US"/>
        </w:rPr>
        <w:t xml:space="preserve">r young men members of the </w:t>
      </w:r>
      <w:r w:rsidR="00927164" w:rsidRPr="00B933ED">
        <w:rPr>
          <w:rFonts w:asciiTheme="minorHAnsi" w:hAnsiTheme="minorHAnsi"/>
          <w:sz w:val="22"/>
          <w:szCs w:val="22"/>
          <w:lang w:val="en-US"/>
        </w:rPr>
        <w:t>Chamaar caste, part of the Dalit community, were assaulted and trashed by a group of cow-protection vigilantes in Gujarat’</w:t>
      </w:r>
      <w:r w:rsidR="008353D3" w:rsidRPr="00B933ED">
        <w:rPr>
          <w:rFonts w:asciiTheme="minorHAnsi" w:hAnsiTheme="minorHAnsi"/>
          <w:sz w:val="22"/>
          <w:szCs w:val="22"/>
          <w:lang w:val="en-US"/>
        </w:rPr>
        <w:t xml:space="preserve">s Una. The victims were stripped, tethered to the back of a car, </w:t>
      </w:r>
      <w:r w:rsidRPr="00B933ED">
        <w:rPr>
          <w:rFonts w:asciiTheme="minorHAnsi" w:hAnsiTheme="minorHAnsi"/>
          <w:sz w:val="22"/>
          <w:szCs w:val="22"/>
          <w:lang w:val="en-US"/>
        </w:rPr>
        <w:t>beat</w:t>
      </w:r>
      <w:r w:rsidR="004622F3" w:rsidRPr="00B933ED">
        <w:rPr>
          <w:rFonts w:asciiTheme="minorHAnsi" w:hAnsiTheme="minorHAnsi"/>
          <w:sz w:val="22"/>
          <w:szCs w:val="22"/>
          <w:lang w:val="en-US"/>
        </w:rPr>
        <w:t xml:space="preserve">en </w:t>
      </w:r>
      <w:r w:rsidRPr="00B933ED">
        <w:rPr>
          <w:rFonts w:asciiTheme="minorHAnsi" w:hAnsiTheme="minorHAnsi"/>
          <w:sz w:val="22"/>
          <w:szCs w:val="22"/>
          <w:lang w:val="en-US"/>
        </w:rPr>
        <w:t xml:space="preserve">for hours while </w:t>
      </w:r>
      <w:r w:rsidR="004622F3" w:rsidRPr="00B933ED">
        <w:rPr>
          <w:rFonts w:asciiTheme="minorHAnsi" w:hAnsiTheme="minorHAnsi"/>
          <w:sz w:val="22"/>
          <w:szCs w:val="22"/>
          <w:lang w:val="en-US"/>
        </w:rPr>
        <w:t>hundreds</w:t>
      </w:r>
      <w:r w:rsidR="00197D80">
        <w:rPr>
          <w:rFonts w:asciiTheme="minorHAnsi" w:hAnsiTheme="minorHAnsi"/>
          <w:sz w:val="22"/>
          <w:szCs w:val="22"/>
          <w:lang w:val="en-US"/>
        </w:rPr>
        <w:t xml:space="preserve"> </w:t>
      </w:r>
      <w:r w:rsidRPr="00B933ED">
        <w:rPr>
          <w:rFonts w:asciiTheme="minorHAnsi" w:hAnsiTheme="minorHAnsi"/>
          <w:sz w:val="22"/>
          <w:szCs w:val="22"/>
          <w:lang w:val="en-US"/>
        </w:rPr>
        <w:t>dozens of people were silently witnessing the atrocity.</w:t>
      </w:r>
      <w:r w:rsidRPr="006E50A6">
        <w:rPr>
          <w:rStyle w:val="FootnoteReference"/>
          <w:rFonts w:asciiTheme="minorHAnsi" w:hAnsiTheme="minorHAnsi"/>
          <w:sz w:val="22"/>
          <w:szCs w:val="22"/>
        </w:rPr>
        <w:footnoteReference w:id="2"/>
      </w:r>
      <w:r w:rsidRPr="00B933ED">
        <w:rPr>
          <w:rFonts w:asciiTheme="minorHAnsi" w:hAnsiTheme="minorHAnsi"/>
          <w:sz w:val="22"/>
          <w:szCs w:val="22"/>
          <w:lang w:val="en-US"/>
        </w:rPr>
        <w:t xml:space="preserve"> </w:t>
      </w:r>
      <w:r w:rsidR="00A029F4" w:rsidRPr="00B933ED">
        <w:rPr>
          <w:rFonts w:asciiTheme="minorHAnsi" w:hAnsiTheme="minorHAnsi"/>
          <w:sz w:val="22"/>
          <w:szCs w:val="22"/>
          <w:lang w:val="en-US"/>
        </w:rPr>
        <w:t xml:space="preserve">After the </w:t>
      </w:r>
      <w:r w:rsidR="00A13742" w:rsidRPr="00B933ED">
        <w:rPr>
          <w:rFonts w:asciiTheme="minorHAnsi" w:hAnsiTheme="minorHAnsi"/>
          <w:sz w:val="22"/>
          <w:szCs w:val="22"/>
          <w:lang w:val="en-US"/>
        </w:rPr>
        <w:t xml:space="preserve">divulgation of the </w:t>
      </w:r>
      <w:r w:rsidR="00A029F4" w:rsidRPr="00B933ED">
        <w:rPr>
          <w:rFonts w:asciiTheme="minorHAnsi" w:hAnsiTheme="minorHAnsi"/>
          <w:sz w:val="22"/>
          <w:szCs w:val="22"/>
          <w:lang w:val="en-US"/>
        </w:rPr>
        <w:t xml:space="preserve">new, media was rapidly covered with hundreds of opinions expressing its rejection towards the cow supremacy above dalits dignity and the paper of Government on the increase of violence since Modi took charge in New Delhi, but the </w:t>
      </w:r>
      <w:r w:rsidR="001D5C27" w:rsidRPr="00B933ED">
        <w:rPr>
          <w:rFonts w:asciiTheme="minorHAnsi" w:hAnsiTheme="minorHAnsi"/>
          <w:sz w:val="22"/>
          <w:szCs w:val="22"/>
          <w:lang w:val="en-US"/>
        </w:rPr>
        <w:t>instinctive and</w:t>
      </w:r>
      <w:r w:rsidR="00A029F4" w:rsidRPr="00B933ED">
        <w:rPr>
          <w:rFonts w:asciiTheme="minorHAnsi" w:hAnsiTheme="minorHAnsi"/>
          <w:sz w:val="22"/>
          <w:szCs w:val="22"/>
          <w:lang w:val="en-US"/>
        </w:rPr>
        <w:t xml:space="preserve"> elementary reflection that </w:t>
      </w:r>
      <w:r w:rsidR="001D5C27" w:rsidRPr="00B933ED">
        <w:rPr>
          <w:rFonts w:asciiTheme="minorHAnsi" w:hAnsiTheme="minorHAnsi"/>
          <w:sz w:val="22"/>
          <w:szCs w:val="22"/>
          <w:lang w:val="en-US"/>
        </w:rPr>
        <w:t>everyone</w:t>
      </w:r>
      <w:r w:rsidR="00A029F4" w:rsidRPr="00B933ED">
        <w:rPr>
          <w:rFonts w:asciiTheme="minorHAnsi" w:hAnsiTheme="minorHAnsi"/>
          <w:sz w:val="22"/>
          <w:szCs w:val="22"/>
          <w:lang w:val="en-US"/>
        </w:rPr>
        <w:t xml:space="preserve"> </w:t>
      </w:r>
      <w:r w:rsidR="00441D1A" w:rsidRPr="00B933ED">
        <w:rPr>
          <w:rFonts w:asciiTheme="minorHAnsi" w:hAnsiTheme="minorHAnsi"/>
          <w:sz w:val="22"/>
          <w:szCs w:val="22"/>
          <w:lang w:val="en-US"/>
        </w:rPr>
        <w:t>should have</w:t>
      </w:r>
      <w:r w:rsidR="00A029F4" w:rsidRPr="00B933ED">
        <w:rPr>
          <w:rFonts w:asciiTheme="minorHAnsi" w:hAnsiTheme="minorHAnsi"/>
          <w:sz w:val="22"/>
          <w:szCs w:val="22"/>
          <w:lang w:val="en-US"/>
        </w:rPr>
        <w:t xml:space="preserve"> </w:t>
      </w:r>
      <w:r w:rsidR="001D5C27" w:rsidRPr="00B933ED">
        <w:rPr>
          <w:rFonts w:asciiTheme="minorHAnsi" w:hAnsiTheme="minorHAnsi"/>
          <w:sz w:val="22"/>
          <w:szCs w:val="22"/>
          <w:lang w:val="en-US"/>
        </w:rPr>
        <w:t>after reading</w:t>
      </w:r>
      <w:r w:rsidR="00A029F4" w:rsidRPr="00B933ED">
        <w:rPr>
          <w:rFonts w:asciiTheme="minorHAnsi" w:hAnsiTheme="minorHAnsi"/>
          <w:sz w:val="22"/>
          <w:szCs w:val="22"/>
          <w:lang w:val="en-US"/>
        </w:rPr>
        <w:t xml:space="preserve"> </w:t>
      </w:r>
      <w:r w:rsidR="001D5C27" w:rsidRPr="00B933ED">
        <w:rPr>
          <w:rFonts w:asciiTheme="minorHAnsi" w:hAnsiTheme="minorHAnsi"/>
          <w:sz w:val="22"/>
          <w:szCs w:val="22"/>
          <w:lang w:val="en-US"/>
        </w:rPr>
        <w:t>those kind of</w:t>
      </w:r>
      <w:r w:rsidR="00A029F4" w:rsidRPr="00B933ED">
        <w:rPr>
          <w:rFonts w:asciiTheme="minorHAnsi" w:hAnsiTheme="minorHAnsi"/>
          <w:sz w:val="22"/>
          <w:szCs w:val="22"/>
          <w:lang w:val="en-US"/>
        </w:rPr>
        <w:t xml:space="preserve"> </w:t>
      </w:r>
      <w:r w:rsidR="001D5C27" w:rsidRPr="00B933ED">
        <w:rPr>
          <w:rFonts w:asciiTheme="minorHAnsi" w:hAnsiTheme="minorHAnsi"/>
          <w:sz w:val="22"/>
          <w:szCs w:val="22"/>
          <w:lang w:val="en-US"/>
        </w:rPr>
        <w:t>atrocities</w:t>
      </w:r>
      <w:r w:rsidR="00A029F4" w:rsidRPr="00B933ED">
        <w:rPr>
          <w:rFonts w:asciiTheme="minorHAnsi" w:hAnsiTheme="minorHAnsi"/>
          <w:sz w:val="22"/>
          <w:szCs w:val="22"/>
          <w:lang w:val="en-US"/>
        </w:rPr>
        <w:t xml:space="preserve"> is asking </w:t>
      </w:r>
      <w:r w:rsidR="00441D1A" w:rsidRPr="00B933ED">
        <w:rPr>
          <w:rFonts w:asciiTheme="minorHAnsi" w:hAnsiTheme="minorHAnsi"/>
          <w:sz w:val="22"/>
          <w:szCs w:val="22"/>
          <w:lang w:val="en-US"/>
        </w:rPr>
        <w:t>about the</w:t>
      </w:r>
      <w:r w:rsidR="00A13742" w:rsidRPr="00B933ED">
        <w:rPr>
          <w:rFonts w:asciiTheme="minorHAnsi" w:hAnsiTheme="minorHAnsi"/>
          <w:sz w:val="22"/>
          <w:szCs w:val="22"/>
          <w:lang w:val="en-US"/>
        </w:rPr>
        <w:t xml:space="preserve"> </w:t>
      </w:r>
      <w:r w:rsidR="001D5C27" w:rsidRPr="00B933ED">
        <w:rPr>
          <w:rFonts w:asciiTheme="minorHAnsi" w:hAnsiTheme="minorHAnsi"/>
          <w:sz w:val="22"/>
          <w:szCs w:val="22"/>
          <w:lang w:val="en-US"/>
        </w:rPr>
        <w:t>values</w:t>
      </w:r>
      <w:r w:rsidR="00A13742" w:rsidRPr="00B933ED">
        <w:rPr>
          <w:rFonts w:asciiTheme="minorHAnsi" w:hAnsiTheme="minorHAnsi"/>
          <w:sz w:val="22"/>
          <w:szCs w:val="22"/>
          <w:lang w:val="en-US"/>
        </w:rPr>
        <w:t xml:space="preserve"> and principles </w:t>
      </w:r>
      <w:r w:rsidR="00441D1A" w:rsidRPr="00B933ED">
        <w:rPr>
          <w:rFonts w:asciiTheme="minorHAnsi" w:hAnsiTheme="minorHAnsi"/>
          <w:sz w:val="22"/>
          <w:szCs w:val="22"/>
          <w:lang w:val="en-US"/>
        </w:rPr>
        <w:t xml:space="preserve">that might </w:t>
      </w:r>
      <w:r w:rsidR="00A13742" w:rsidRPr="00B933ED">
        <w:rPr>
          <w:rFonts w:asciiTheme="minorHAnsi" w:hAnsiTheme="minorHAnsi"/>
          <w:sz w:val="22"/>
          <w:szCs w:val="22"/>
          <w:lang w:val="en-US"/>
        </w:rPr>
        <w:t>have not just the perpetrators but also the witnessed who did not stand up for its neighbors rights.</w:t>
      </w:r>
      <w:r w:rsidR="00FC2998" w:rsidRPr="00B933ED">
        <w:rPr>
          <w:rFonts w:asciiTheme="minorHAnsi" w:hAnsiTheme="minorHAnsi"/>
          <w:sz w:val="22"/>
          <w:szCs w:val="22"/>
          <w:lang w:val="en-US"/>
        </w:rPr>
        <w:t xml:space="preserve"> Where did the perpetrators ingest that hate? Which education was given to the observing silent majority? </w:t>
      </w:r>
      <w:r w:rsidR="00A60598" w:rsidRPr="002C65EB">
        <w:rPr>
          <w:rFonts w:asciiTheme="minorHAnsi" w:hAnsiTheme="minorHAnsi"/>
          <w:b/>
          <w:i/>
          <w:color w:val="auto"/>
          <w:sz w:val="22"/>
          <w:szCs w:val="22"/>
          <w:lang w:val="en-US"/>
        </w:rPr>
        <w:t>Certainly, they did not attend any kind of Human Right</w:t>
      </w:r>
      <w:r w:rsidR="00E028E3" w:rsidRPr="002C65EB">
        <w:rPr>
          <w:rFonts w:asciiTheme="minorHAnsi" w:hAnsiTheme="minorHAnsi"/>
          <w:b/>
          <w:i/>
          <w:color w:val="auto"/>
          <w:sz w:val="22"/>
          <w:szCs w:val="22"/>
          <w:lang w:val="en-US"/>
        </w:rPr>
        <w:t>s</w:t>
      </w:r>
      <w:r w:rsidR="00424093" w:rsidRPr="002C65EB">
        <w:rPr>
          <w:rFonts w:asciiTheme="minorHAnsi" w:hAnsiTheme="minorHAnsi"/>
          <w:b/>
          <w:i/>
          <w:color w:val="auto"/>
          <w:sz w:val="22"/>
          <w:szCs w:val="22"/>
          <w:lang w:val="en-US"/>
        </w:rPr>
        <w:t xml:space="preserve"> Education Program. What if a critical mass among them had such an opportunity? What if they had been taught to Celebrate Diversity / Difference which in a nut shell is Human Rights </w:t>
      </w:r>
      <w:r w:rsidR="002C65EB" w:rsidRPr="002C65EB">
        <w:rPr>
          <w:rFonts w:asciiTheme="minorHAnsi" w:hAnsiTheme="minorHAnsi"/>
          <w:b/>
          <w:i/>
          <w:color w:val="auto"/>
          <w:sz w:val="22"/>
          <w:szCs w:val="22"/>
          <w:lang w:val="en-US"/>
        </w:rPr>
        <w:t>Education</w:t>
      </w:r>
      <w:r w:rsidR="00A60598" w:rsidRPr="002C65EB">
        <w:rPr>
          <w:rFonts w:asciiTheme="minorHAnsi" w:hAnsiTheme="minorHAnsi"/>
          <w:b/>
          <w:i/>
          <w:color w:val="auto"/>
          <w:sz w:val="22"/>
          <w:szCs w:val="22"/>
          <w:lang w:val="en-US"/>
        </w:rPr>
        <w:t xml:space="preserve"> Training</w:t>
      </w:r>
      <w:r w:rsidR="00424093" w:rsidRPr="002C65EB">
        <w:rPr>
          <w:rFonts w:asciiTheme="minorHAnsi" w:hAnsiTheme="minorHAnsi"/>
          <w:i/>
          <w:color w:val="auto"/>
          <w:sz w:val="22"/>
          <w:szCs w:val="22"/>
          <w:lang w:val="en-US"/>
        </w:rPr>
        <w:t>?</w:t>
      </w:r>
    </w:p>
    <w:p w:rsidR="00A60598" w:rsidRPr="00B933ED" w:rsidRDefault="00A60598" w:rsidP="00BA0E1F">
      <w:pPr>
        <w:pStyle w:val="Default"/>
        <w:ind w:firstLine="360"/>
        <w:jc w:val="both"/>
        <w:rPr>
          <w:rFonts w:asciiTheme="minorHAnsi" w:hAnsiTheme="minorHAnsi"/>
          <w:sz w:val="22"/>
          <w:szCs w:val="22"/>
          <w:lang w:val="en-US"/>
        </w:rPr>
      </w:pPr>
    </w:p>
    <w:p w:rsidR="008D5960" w:rsidRPr="00B933ED" w:rsidRDefault="00FC2998" w:rsidP="000F1613">
      <w:pPr>
        <w:pStyle w:val="Default"/>
        <w:ind w:firstLine="360"/>
        <w:jc w:val="both"/>
        <w:rPr>
          <w:rFonts w:asciiTheme="minorHAnsi" w:hAnsiTheme="minorHAnsi"/>
          <w:sz w:val="22"/>
          <w:szCs w:val="22"/>
          <w:lang w:val="en-US"/>
        </w:rPr>
      </w:pPr>
      <w:r w:rsidRPr="00B933ED">
        <w:rPr>
          <w:rFonts w:asciiTheme="minorHAnsi" w:hAnsiTheme="minorHAnsi"/>
          <w:sz w:val="22"/>
          <w:szCs w:val="22"/>
          <w:lang w:val="en-US"/>
        </w:rPr>
        <w:t xml:space="preserve">This is just an example of the actual situation in India: many atrocities are committed due to religion, cultural or sexual discrimination while many state departments as Army Forces or Police officers are receiving sharp criticism from civil society </w:t>
      </w:r>
      <w:r w:rsidR="00BA0E1F" w:rsidRPr="00B933ED">
        <w:rPr>
          <w:rFonts w:asciiTheme="minorHAnsi" w:hAnsiTheme="minorHAnsi"/>
          <w:sz w:val="22"/>
          <w:szCs w:val="22"/>
          <w:lang w:val="en-US"/>
        </w:rPr>
        <w:t>for</w:t>
      </w:r>
      <w:r w:rsidRPr="00B933ED">
        <w:rPr>
          <w:rFonts w:asciiTheme="minorHAnsi" w:hAnsiTheme="minorHAnsi"/>
          <w:sz w:val="22"/>
          <w:szCs w:val="22"/>
          <w:lang w:val="en-US"/>
        </w:rPr>
        <w:t xml:space="preserve"> its constant human rights violations around</w:t>
      </w:r>
      <w:r w:rsidR="00424093" w:rsidRPr="00B933ED">
        <w:rPr>
          <w:rFonts w:asciiTheme="minorHAnsi" w:hAnsiTheme="minorHAnsi"/>
          <w:sz w:val="22"/>
          <w:szCs w:val="22"/>
          <w:lang w:val="en-US"/>
        </w:rPr>
        <w:t xml:space="preserve"> the country. In this context it</w:t>
      </w:r>
      <w:r w:rsidRPr="00B933ED">
        <w:rPr>
          <w:rFonts w:asciiTheme="minorHAnsi" w:hAnsiTheme="minorHAnsi"/>
          <w:sz w:val="22"/>
          <w:szCs w:val="22"/>
          <w:lang w:val="en-US"/>
        </w:rPr>
        <w:t xml:space="preserve"> really important to </w:t>
      </w:r>
      <w:r w:rsidR="00A60598" w:rsidRPr="00B933ED">
        <w:rPr>
          <w:rFonts w:asciiTheme="minorHAnsi" w:hAnsiTheme="minorHAnsi"/>
          <w:sz w:val="22"/>
          <w:szCs w:val="22"/>
          <w:lang w:val="en-US"/>
        </w:rPr>
        <w:t xml:space="preserve">bear in mind the </w:t>
      </w:r>
      <w:r w:rsidR="00BA0E1F" w:rsidRPr="00B933ED">
        <w:rPr>
          <w:rFonts w:asciiTheme="minorHAnsi" w:hAnsiTheme="minorHAnsi"/>
          <w:sz w:val="22"/>
          <w:szCs w:val="22"/>
          <w:lang w:val="en-US"/>
        </w:rPr>
        <w:t xml:space="preserve">true </w:t>
      </w:r>
      <w:r w:rsidR="00A60598" w:rsidRPr="00B933ED">
        <w:rPr>
          <w:rFonts w:asciiTheme="minorHAnsi" w:hAnsiTheme="minorHAnsi"/>
          <w:sz w:val="22"/>
          <w:szCs w:val="22"/>
          <w:lang w:val="en-US"/>
        </w:rPr>
        <w:t>power of Human Rights Education (HRE) which promotes “</w:t>
      </w:r>
      <w:r w:rsidR="00A60598" w:rsidRPr="00B933ED">
        <w:rPr>
          <w:rFonts w:asciiTheme="minorHAnsi" w:hAnsiTheme="minorHAnsi"/>
          <w:i/>
          <w:sz w:val="22"/>
          <w:szCs w:val="22"/>
          <w:lang w:val="en-US"/>
        </w:rPr>
        <w:t>respect for human dignity and equality and participation in democratic decision-making</w:t>
      </w:r>
      <w:r w:rsidR="00A60598" w:rsidRPr="00B933ED">
        <w:rPr>
          <w:rFonts w:asciiTheme="minorHAnsi" w:hAnsiTheme="minorHAnsi"/>
          <w:sz w:val="22"/>
          <w:szCs w:val="22"/>
          <w:lang w:val="en-US"/>
        </w:rPr>
        <w:t>” and “</w:t>
      </w:r>
      <w:r w:rsidR="00A60598" w:rsidRPr="00B933ED">
        <w:rPr>
          <w:rFonts w:asciiTheme="minorHAnsi" w:hAnsiTheme="minorHAnsi"/>
          <w:i/>
          <w:sz w:val="22"/>
          <w:szCs w:val="22"/>
          <w:lang w:val="en-US"/>
        </w:rPr>
        <w:t>contributes to the long-term prevention of abuses and violent conflict</w:t>
      </w:r>
      <w:r w:rsidR="00BA0E1F" w:rsidRPr="00B933ED">
        <w:rPr>
          <w:rFonts w:asciiTheme="minorHAnsi" w:hAnsiTheme="minorHAnsi"/>
          <w:sz w:val="22"/>
          <w:szCs w:val="22"/>
          <w:lang w:val="en-US"/>
        </w:rPr>
        <w:t>”</w:t>
      </w:r>
      <w:r w:rsidR="00A60598" w:rsidRPr="006E50A6">
        <w:rPr>
          <w:rStyle w:val="FootnoteReference"/>
          <w:rFonts w:asciiTheme="minorHAnsi" w:hAnsiTheme="minorHAnsi"/>
          <w:sz w:val="22"/>
          <w:szCs w:val="22"/>
        </w:rPr>
        <w:footnoteReference w:id="3"/>
      </w:r>
      <w:r w:rsidR="00BA0E1F" w:rsidRPr="00B933ED">
        <w:rPr>
          <w:rFonts w:asciiTheme="minorHAnsi" w:hAnsiTheme="minorHAnsi"/>
          <w:sz w:val="22"/>
          <w:szCs w:val="22"/>
          <w:lang w:val="en-US"/>
        </w:rPr>
        <w:t>. There is a strong bond between human rights and education as this is the best way to develop active subjects with capacities to promote the values of social and democratic states and spread the culture of human rights a</w:t>
      </w:r>
      <w:r w:rsidR="00424093" w:rsidRPr="00B933ED">
        <w:rPr>
          <w:rFonts w:asciiTheme="minorHAnsi" w:hAnsiTheme="minorHAnsi"/>
          <w:sz w:val="22"/>
          <w:szCs w:val="22"/>
          <w:lang w:val="en-US"/>
        </w:rPr>
        <w:t>cross global citizenship.</w:t>
      </w:r>
      <w:r w:rsidR="00BA0E1F" w:rsidRPr="00B933ED">
        <w:rPr>
          <w:rFonts w:asciiTheme="minorHAnsi" w:hAnsiTheme="minorHAnsi"/>
          <w:sz w:val="22"/>
          <w:szCs w:val="22"/>
          <w:lang w:val="en-US"/>
        </w:rPr>
        <w:t xml:space="preserve">  </w:t>
      </w:r>
    </w:p>
    <w:p w:rsidR="00B9647E" w:rsidRPr="00B933ED" w:rsidRDefault="00B9647E" w:rsidP="00BA0E1F">
      <w:pPr>
        <w:pStyle w:val="Default"/>
        <w:jc w:val="both"/>
        <w:rPr>
          <w:rFonts w:asciiTheme="minorHAnsi" w:hAnsiTheme="minorHAnsi"/>
          <w:sz w:val="22"/>
          <w:szCs w:val="22"/>
          <w:lang w:val="en-US"/>
        </w:rPr>
      </w:pPr>
    </w:p>
    <w:p w:rsidR="00A322C7" w:rsidRPr="00B933ED" w:rsidRDefault="009B792E" w:rsidP="00BA0E1F">
      <w:pPr>
        <w:pStyle w:val="Default"/>
        <w:jc w:val="both"/>
        <w:rPr>
          <w:rFonts w:asciiTheme="minorHAnsi" w:hAnsiTheme="minorHAnsi"/>
          <w:b/>
          <w:sz w:val="22"/>
          <w:szCs w:val="22"/>
          <w:lang w:val="en-US"/>
        </w:rPr>
      </w:pPr>
      <w:r w:rsidRPr="00B933ED">
        <w:rPr>
          <w:rFonts w:asciiTheme="minorHAnsi" w:hAnsiTheme="minorHAnsi"/>
          <w:b/>
          <w:sz w:val="22"/>
          <w:szCs w:val="22"/>
          <w:lang w:val="en-US"/>
        </w:rPr>
        <w:t>2</w:t>
      </w:r>
      <w:r w:rsidR="00A322C7" w:rsidRPr="00B933ED">
        <w:rPr>
          <w:rFonts w:asciiTheme="minorHAnsi" w:hAnsiTheme="minorHAnsi"/>
          <w:b/>
          <w:sz w:val="22"/>
          <w:szCs w:val="22"/>
          <w:lang w:val="en-US"/>
        </w:rPr>
        <w:t xml:space="preserve">- </w:t>
      </w:r>
      <w:r w:rsidR="00F41466" w:rsidRPr="00B933ED">
        <w:rPr>
          <w:rFonts w:asciiTheme="minorHAnsi" w:hAnsiTheme="minorHAnsi"/>
          <w:b/>
          <w:sz w:val="22"/>
          <w:szCs w:val="22"/>
          <w:lang w:val="en-US"/>
        </w:rPr>
        <w:t>Human Rights Education and Training Legal Duties of the Republic of India</w:t>
      </w:r>
    </w:p>
    <w:p w:rsidR="009B792E" w:rsidRPr="00B933ED" w:rsidRDefault="009B792E" w:rsidP="008F6D60">
      <w:pPr>
        <w:autoSpaceDE w:val="0"/>
        <w:autoSpaceDN w:val="0"/>
        <w:adjustRightInd w:val="0"/>
        <w:spacing w:after="0" w:line="240" w:lineRule="auto"/>
        <w:jc w:val="both"/>
        <w:rPr>
          <w:rFonts w:cs="Times New Roman"/>
          <w:b/>
          <w:lang w:val="en-US"/>
        </w:rPr>
      </w:pPr>
    </w:p>
    <w:p w:rsidR="00F41466" w:rsidRPr="00B933ED" w:rsidRDefault="00F41466" w:rsidP="008F6D60">
      <w:pPr>
        <w:autoSpaceDE w:val="0"/>
        <w:autoSpaceDN w:val="0"/>
        <w:adjustRightInd w:val="0"/>
        <w:spacing w:after="0" w:line="240" w:lineRule="auto"/>
        <w:jc w:val="both"/>
        <w:rPr>
          <w:rFonts w:cs="Times New Roman"/>
          <w:b/>
          <w:lang w:val="en-US"/>
        </w:rPr>
      </w:pPr>
      <w:r w:rsidRPr="00B933ED">
        <w:rPr>
          <w:rFonts w:cs="Times New Roman"/>
          <w:b/>
          <w:lang w:val="en-US"/>
        </w:rPr>
        <w:tab/>
        <w:t>2.1. Treaties and international bodies</w:t>
      </w:r>
    </w:p>
    <w:p w:rsidR="00F41466" w:rsidRPr="00B933ED" w:rsidRDefault="00F41466" w:rsidP="008F6D60">
      <w:pPr>
        <w:autoSpaceDE w:val="0"/>
        <w:autoSpaceDN w:val="0"/>
        <w:adjustRightInd w:val="0"/>
        <w:spacing w:after="0" w:line="240" w:lineRule="auto"/>
        <w:jc w:val="both"/>
        <w:rPr>
          <w:rFonts w:cs="Times New Roman"/>
          <w:b/>
          <w:lang w:val="en-US"/>
        </w:rPr>
      </w:pPr>
    </w:p>
    <w:p w:rsidR="00594111" w:rsidRPr="00B933ED" w:rsidRDefault="00BA0E1F" w:rsidP="008F6D60">
      <w:pPr>
        <w:autoSpaceDE w:val="0"/>
        <w:autoSpaceDN w:val="0"/>
        <w:adjustRightInd w:val="0"/>
        <w:spacing w:after="0" w:line="240" w:lineRule="auto"/>
        <w:jc w:val="both"/>
        <w:rPr>
          <w:rFonts w:cs="Times New Roman"/>
          <w:lang w:val="en-US"/>
        </w:rPr>
      </w:pPr>
      <w:r w:rsidRPr="006E50A6">
        <w:rPr>
          <w:rFonts w:cs="Times New Roman"/>
          <w:lang w:val="en-US"/>
        </w:rPr>
        <w:tab/>
      </w:r>
      <w:r w:rsidR="0083643F" w:rsidRPr="006E50A6">
        <w:rPr>
          <w:rFonts w:cs="Times New Roman"/>
          <w:lang w:val="en-US"/>
        </w:rPr>
        <w:t>In the Preamble</w:t>
      </w:r>
      <w:r w:rsidR="00424093">
        <w:rPr>
          <w:rFonts w:cs="Times New Roman"/>
          <w:lang w:val="en-US"/>
        </w:rPr>
        <w:t xml:space="preserve">, the </w:t>
      </w:r>
      <w:r w:rsidR="0083643F" w:rsidRPr="006E50A6">
        <w:rPr>
          <w:rFonts w:cs="Times New Roman"/>
          <w:b/>
          <w:lang w:val="en-US"/>
        </w:rPr>
        <w:t>United Nations Human Rights Declaration</w:t>
      </w:r>
      <w:r w:rsidR="0083643F" w:rsidRPr="006E50A6">
        <w:rPr>
          <w:rFonts w:cs="Times New Roman"/>
          <w:lang w:val="en-US"/>
        </w:rPr>
        <w:t xml:space="preserve"> encourage</w:t>
      </w:r>
      <w:r w:rsidR="00424093">
        <w:rPr>
          <w:rFonts w:cs="Times New Roman"/>
          <w:lang w:val="en-US"/>
        </w:rPr>
        <w:t>s</w:t>
      </w:r>
      <w:r w:rsidR="0083643F" w:rsidRPr="006E50A6">
        <w:rPr>
          <w:rFonts w:cs="Times New Roman"/>
          <w:lang w:val="en-US"/>
        </w:rPr>
        <w:t xml:space="preserve"> “</w:t>
      </w:r>
      <w:r w:rsidR="0083643F" w:rsidRPr="00B933ED">
        <w:rPr>
          <w:rFonts w:cs="Times New Roman"/>
          <w:i/>
          <w:lang w:val="en-US"/>
        </w:rPr>
        <w:t>teaching and education to promote respect for these rights and freedoms</w:t>
      </w:r>
      <w:r w:rsidR="0083643F" w:rsidRPr="006E50A6">
        <w:rPr>
          <w:rFonts w:cs="Times New Roman"/>
          <w:lang w:val="en-US"/>
        </w:rPr>
        <w:t>” and in its article 26.2 it is stated that “</w:t>
      </w:r>
      <w:r w:rsidR="0083643F" w:rsidRPr="00B933ED">
        <w:rPr>
          <w:rFonts w:cs="Times New Roman"/>
          <w:i/>
          <w:lang w:val="en-US"/>
        </w:rPr>
        <w:t>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sidR="0083643F" w:rsidRPr="00B933ED">
        <w:rPr>
          <w:rFonts w:cs="Times New Roman"/>
          <w:lang w:val="en-US"/>
        </w:rPr>
        <w:t>”</w:t>
      </w:r>
      <w:r w:rsidR="0083643F" w:rsidRPr="006E50A6">
        <w:rPr>
          <w:rStyle w:val="FootnoteReference"/>
          <w:rFonts w:cs="Times New Roman"/>
        </w:rPr>
        <w:footnoteReference w:id="4"/>
      </w:r>
      <w:r w:rsidR="0083643F" w:rsidRPr="00B933ED">
        <w:rPr>
          <w:rFonts w:cs="Times New Roman"/>
          <w:lang w:val="en-US"/>
        </w:rPr>
        <w:t xml:space="preserve">. This general </w:t>
      </w:r>
      <w:r w:rsidR="0083643F" w:rsidRPr="00B933ED">
        <w:rPr>
          <w:rFonts w:cs="Times New Roman"/>
          <w:lang w:val="en-US"/>
        </w:rPr>
        <w:lastRenderedPageBreak/>
        <w:t>provision c</w:t>
      </w:r>
      <w:r w:rsidR="00594111" w:rsidRPr="00B933ED">
        <w:rPr>
          <w:rFonts w:cs="Times New Roman"/>
          <w:lang w:val="en-US"/>
        </w:rPr>
        <w:t xml:space="preserve">ontains the spirit and force of </w:t>
      </w:r>
      <w:r w:rsidR="00424093" w:rsidRPr="00B933ED">
        <w:rPr>
          <w:rFonts w:cs="Times New Roman"/>
          <w:lang w:val="en-US"/>
        </w:rPr>
        <w:t>common vision contained</w:t>
      </w:r>
      <w:r w:rsidR="00AC75FA" w:rsidRPr="00B933ED">
        <w:rPr>
          <w:rFonts w:cs="Times New Roman"/>
          <w:lang w:val="en-US"/>
        </w:rPr>
        <w:t xml:space="preserve"> </w:t>
      </w:r>
      <w:r w:rsidR="00594111" w:rsidRPr="00B933ED">
        <w:rPr>
          <w:rFonts w:cs="Times New Roman"/>
          <w:lang w:val="en-US"/>
        </w:rPr>
        <w:t xml:space="preserve"> i</w:t>
      </w:r>
      <w:r w:rsidR="00AC75FA" w:rsidRPr="00B933ED">
        <w:rPr>
          <w:rFonts w:cs="Times New Roman"/>
          <w:lang w:val="en-US"/>
        </w:rPr>
        <w:t>n dozens of international covenants</w:t>
      </w:r>
      <w:r w:rsidR="00594111" w:rsidRPr="00B933ED">
        <w:rPr>
          <w:rFonts w:cs="Times New Roman"/>
          <w:lang w:val="en-US"/>
        </w:rPr>
        <w:t xml:space="preserve">: education as a mean to achieve a more plural, democratic and tolerant society. </w:t>
      </w:r>
    </w:p>
    <w:p w:rsidR="0083643F" w:rsidRPr="00B933ED" w:rsidRDefault="0083643F" w:rsidP="008F6D60">
      <w:pPr>
        <w:autoSpaceDE w:val="0"/>
        <w:autoSpaceDN w:val="0"/>
        <w:adjustRightInd w:val="0"/>
        <w:spacing w:after="0" w:line="240" w:lineRule="auto"/>
        <w:jc w:val="both"/>
        <w:rPr>
          <w:rFonts w:cs="Times New Roman"/>
          <w:lang w:val="en-US"/>
        </w:rPr>
      </w:pPr>
    </w:p>
    <w:p w:rsidR="00C72624" w:rsidRPr="006E50A6" w:rsidRDefault="00BA0E1F" w:rsidP="003655ED">
      <w:pPr>
        <w:autoSpaceDE w:val="0"/>
        <w:autoSpaceDN w:val="0"/>
        <w:adjustRightInd w:val="0"/>
        <w:spacing w:after="0" w:line="240" w:lineRule="auto"/>
        <w:ind w:firstLine="708"/>
        <w:jc w:val="both"/>
        <w:rPr>
          <w:lang w:val="en-US"/>
        </w:rPr>
      </w:pPr>
      <w:r w:rsidRPr="006E50A6">
        <w:rPr>
          <w:rFonts w:cs="Times New Roman"/>
          <w:lang w:val="en-US"/>
        </w:rPr>
        <w:t xml:space="preserve">India has general but clear duties relating Human Rights Education which are contained in </w:t>
      </w:r>
      <w:r w:rsidR="00351900" w:rsidRPr="006E50A6">
        <w:rPr>
          <w:rFonts w:cs="Times New Roman"/>
          <w:lang w:val="en-US"/>
        </w:rPr>
        <w:t xml:space="preserve">other </w:t>
      </w:r>
      <w:r w:rsidRPr="006E50A6">
        <w:rPr>
          <w:rFonts w:cs="Times New Roman"/>
          <w:lang w:val="en-US"/>
        </w:rPr>
        <w:t xml:space="preserve">international treaties in which </w:t>
      </w:r>
      <w:r w:rsidR="00AC75FA">
        <w:rPr>
          <w:rFonts w:cs="Times New Roman"/>
          <w:lang w:val="en-US"/>
        </w:rPr>
        <w:t xml:space="preserve">the is </w:t>
      </w:r>
      <w:r w:rsidRPr="006E50A6">
        <w:rPr>
          <w:rFonts w:cs="Times New Roman"/>
          <w:lang w:val="en-US"/>
        </w:rPr>
        <w:t xml:space="preserve">State member. </w:t>
      </w:r>
      <w:r w:rsidR="00351900" w:rsidRPr="006E50A6">
        <w:rPr>
          <w:rFonts w:cs="Times New Roman"/>
          <w:lang w:val="en-US"/>
        </w:rPr>
        <w:t xml:space="preserve">In article 13 of </w:t>
      </w:r>
      <w:r w:rsidR="00E028E3" w:rsidRPr="006E50A6">
        <w:rPr>
          <w:rFonts w:cs="Times New Roman"/>
          <w:lang w:val="en-US"/>
        </w:rPr>
        <w:t xml:space="preserve">the </w:t>
      </w:r>
      <w:r w:rsidR="00351900" w:rsidRPr="006E50A6">
        <w:rPr>
          <w:rFonts w:cs="Times New Roman"/>
          <w:b/>
          <w:lang w:val="en-US"/>
        </w:rPr>
        <w:t>International Covenant on Economic, Social and Cultural Rights</w:t>
      </w:r>
      <w:r w:rsidR="00351900" w:rsidRPr="006E50A6">
        <w:rPr>
          <w:rFonts w:cs="Times New Roman"/>
          <w:lang w:val="en-US"/>
        </w:rPr>
        <w:t xml:space="preserve"> States parties “</w:t>
      </w:r>
      <w:r w:rsidR="00303E1B" w:rsidRPr="006E50A6">
        <w:rPr>
          <w:i/>
          <w:lang w:val="en-US"/>
        </w:rPr>
        <w:t>agree that education shall be directed to the full development of the human personality and the sense of its dignity, and shall strengthen the respect for human rights and fundamental freedoms</w:t>
      </w:r>
      <w:r w:rsidR="00351900" w:rsidRPr="006E50A6">
        <w:rPr>
          <w:lang w:val="en-US"/>
        </w:rPr>
        <w:t>”</w:t>
      </w:r>
      <w:r w:rsidR="00303E1B" w:rsidRPr="006E50A6">
        <w:rPr>
          <w:lang w:val="en-US"/>
        </w:rPr>
        <w:t>.</w:t>
      </w:r>
      <w:r w:rsidR="00351900" w:rsidRPr="006E50A6">
        <w:rPr>
          <w:lang w:val="en-US"/>
        </w:rPr>
        <w:t xml:space="preserve"> States further agree that “</w:t>
      </w:r>
      <w:r w:rsidR="00303E1B" w:rsidRPr="006E50A6">
        <w:rPr>
          <w:i/>
          <w:lang w:val="en-US"/>
        </w:rPr>
        <w:t xml:space="preserve">education shall enable all persons to </w:t>
      </w:r>
      <w:r w:rsidR="00303E1B" w:rsidRPr="006E50A6">
        <w:rPr>
          <w:i/>
          <w:u w:val="single"/>
          <w:lang w:val="en-US"/>
        </w:rPr>
        <w:t>participate effectively in a free society, promote understanding, tolerance and friendship among all nations and all racial, ethnic or religious groups</w:t>
      </w:r>
      <w:r w:rsidR="00351900" w:rsidRPr="006E50A6">
        <w:rPr>
          <w:lang w:val="en-US"/>
        </w:rPr>
        <w:t>”</w:t>
      </w:r>
      <w:r w:rsidR="00303E1B" w:rsidRPr="006E50A6">
        <w:rPr>
          <w:lang w:val="en-US"/>
        </w:rPr>
        <w:t>.</w:t>
      </w:r>
      <w:r w:rsidR="00351900" w:rsidRPr="006E50A6">
        <w:rPr>
          <w:rStyle w:val="FootnoteReference"/>
          <w:lang w:val="en-US"/>
        </w:rPr>
        <w:footnoteReference w:id="5"/>
      </w:r>
      <w:r w:rsidR="00303E1B" w:rsidRPr="006E50A6">
        <w:rPr>
          <w:lang w:val="en-US"/>
        </w:rPr>
        <w:t xml:space="preserve"> (Another declaration of the HRE spirit. States did agree on the development of human personality and dignity skills. If education shall enable all persons to “participate effectively in a free society”, persons need to know rights and </w:t>
      </w:r>
      <w:r w:rsidR="00ED10A8" w:rsidRPr="006E50A6">
        <w:rPr>
          <w:lang w:val="en-US"/>
        </w:rPr>
        <w:t xml:space="preserve">duties and </w:t>
      </w:r>
      <w:r w:rsidR="00303E1B" w:rsidRPr="006E50A6">
        <w:rPr>
          <w:lang w:val="en-US"/>
        </w:rPr>
        <w:t>the way to exercise them or claim for them in</w:t>
      </w:r>
      <w:r w:rsidR="0009201A" w:rsidRPr="006E50A6">
        <w:rPr>
          <w:lang w:val="en-US"/>
        </w:rPr>
        <w:t xml:space="preserve"> case of rejection from powers).</w:t>
      </w:r>
    </w:p>
    <w:p w:rsidR="00E028E3" w:rsidRPr="006E50A6" w:rsidRDefault="00E028E3" w:rsidP="00351900">
      <w:pPr>
        <w:autoSpaceDE w:val="0"/>
        <w:autoSpaceDN w:val="0"/>
        <w:adjustRightInd w:val="0"/>
        <w:spacing w:after="0" w:line="240" w:lineRule="auto"/>
        <w:jc w:val="both"/>
        <w:rPr>
          <w:lang w:val="en-US"/>
        </w:rPr>
      </w:pPr>
    </w:p>
    <w:p w:rsidR="002C4275" w:rsidRPr="006E50A6" w:rsidRDefault="00E028E3" w:rsidP="003655ED">
      <w:pPr>
        <w:autoSpaceDE w:val="0"/>
        <w:autoSpaceDN w:val="0"/>
        <w:adjustRightInd w:val="0"/>
        <w:spacing w:after="0" w:line="240" w:lineRule="auto"/>
        <w:ind w:firstLine="708"/>
        <w:jc w:val="both"/>
        <w:rPr>
          <w:lang w:val="en-US"/>
        </w:rPr>
      </w:pPr>
      <w:r w:rsidRPr="006E50A6">
        <w:rPr>
          <w:lang w:val="en-US"/>
        </w:rPr>
        <w:t xml:space="preserve">In the same sense article 29.1(b) of </w:t>
      </w:r>
      <w:r w:rsidR="0009201A" w:rsidRPr="006E50A6">
        <w:rPr>
          <w:b/>
          <w:lang w:val="en-US"/>
        </w:rPr>
        <w:t>Convention on the Rights of the Child</w:t>
      </w:r>
      <w:r w:rsidR="0009201A" w:rsidRPr="006E50A6">
        <w:rPr>
          <w:lang w:val="en-US"/>
        </w:rPr>
        <w:t xml:space="preserve"> </w:t>
      </w:r>
      <w:r w:rsidRPr="006E50A6">
        <w:rPr>
          <w:lang w:val="en-US"/>
        </w:rPr>
        <w:t>stated that “</w:t>
      </w:r>
      <w:r w:rsidRPr="006E50A6">
        <w:rPr>
          <w:i/>
          <w:lang w:val="en-US"/>
        </w:rPr>
        <w:t xml:space="preserve">education of the child shall be directed to the development of respect for human rights and fundamental freedoms, and for </w:t>
      </w:r>
      <w:r w:rsidR="0009201A" w:rsidRPr="006E50A6">
        <w:rPr>
          <w:i/>
          <w:lang w:val="en-US"/>
        </w:rPr>
        <w:t>the principles enshrined in the Charter of the United Nations</w:t>
      </w:r>
      <w:r w:rsidRPr="006E50A6">
        <w:rPr>
          <w:lang w:val="en-US"/>
        </w:rPr>
        <w:t>”</w:t>
      </w:r>
      <w:r w:rsidR="0009201A" w:rsidRPr="006E50A6">
        <w:rPr>
          <w:lang w:val="en-US"/>
        </w:rPr>
        <w:t>.</w:t>
      </w:r>
      <w:r w:rsidRPr="006E50A6">
        <w:rPr>
          <w:rStyle w:val="FootnoteReference"/>
          <w:lang w:val="en-US"/>
        </w:rPr>
        <w:footnoteReference w:id="6"/>
      </w:r>
      <w:r w:rsidR="0009201A" w:rsidRPr="006E50A6">
        <w:rPr>
          <w:lang w:val="en-US"/>
        </w:rPr>
        <w:t xml:space="preserve"> </w:t>
      </w:r>
      <w:r w:rsidRPr="006E50A6">
        <w:rPr>
          <w:lang w:val="en-US"/>
        </w:rPr>
        <w:t>Other treaties enshrined the power of education for eradicating specific ways of discriminations. In this direction, article 7 of the</w:t>
      </w:r>
      <w:r w:rsidR="009D6C6D" w:rsidRPr="006E50A6">
        <w:rPr>
          <w:lang w:val="en-US"/>
        </w:rPr>
        <w:t xml:space="preserve"> </w:t>
      </w:r>
      <w:r w:rsidR="009D6C6D" w:rsidRPr="006E50A6">
        <w:rPr>
          <w:b/>
          <w:lang w:val="en-US"/>
        </w:rPr>
        <w:t>International Convention on the Elimination of All Forms of Racial Discrimination</w:t>
      </w:r>
      <w:r w:rsidRPr="006E50A6">
        <w:rPr>
          <w:lang w:val="en-US"/>
        </w:rPr>
        <w:t xml:space="preserve"> establishes the obligation for States parties to “</w:t>
      </w:r>
      <w:r w:rsidR="009D6C6D" w:rsidRPr="006E50A6">
        <w:rPr>
          <w:i/>
          <w:lang w:val="en-US"/>
        </w:rPr>
        <w:t>adopt immediate and effective measures, particularly in the fields of teaching, education, culture and information, with a view to combating prejudices which lead to racial discrimination</w:t>
      </w:r>
      <w:r w:rsidRPr="006E50A6">
        <w:rPr>
          <w:lang w:val="en-US"/>
        </w:rPr>
        <w:t>”</w:t>
      </w:r>
      <w:r w:rsidR="009D6C6D" w:rsidRPr="006E50A6">
        <w:rPr>
          <w:lang w:val="en-US"/>
        </w:rPr>
        <w:t>.</w:t>
      </w:r>
      <w:r w:rsidRPr="006E50A6">
        <w:rPr>
          <w:rStyle w:val="FootnoteReference"/>
          <w:lang w:val="en-US"/>
        </w:rPr>
        <w:footnoteReference w:id="7"/>
      </w:r>
      <w:r w:rsidRPr="006E50A6">
        <w:rPr>
          <w:lang w:val="en-US"/>
        </w:rPr>
        <w:t xml:space="preserve"> </w:t>
      </w:r>
    </w:p>
    <w:p w:rsidR="002C4275" w:rsidRPr="006E50A6" w:rsidRDefault="002C4275" w:rsidP="002C4275">
      <w:pPr>
        <w:autoSpaceDE w:val="0"/>
        <w:autoSpaceDN w:val="0"/>
        <w:adjustRightInd w:val="0"/>
        <w:spacing w:after="0" w:line="240" w:lineRule="auto"/>
        <w:jc w:val="both"/>
        <w:rPr>
          <w:lang w:val="en-US"/>
        </w:rPr>
      </w:pPr>
    </w:p>
    <w:p w:rsidR="00FC385E" w:rsidRPr="006E50A6" w:rsidRDefault="002C4275" w:rsidP="003655ED">
      <w:pPr>
        <w:autoSpaceDE w:val="0"/>
        <w:autoSpaceDN w:val="0"/>
        <w:adjustRightInd w:val="0"/>
        <w:spacing w:after="0" w:line="240" w:lineRule="auto"/>
        <w:ind w:firstLine="708"/>
        <w:jc w:val="both"/>
        <w:rPr>
          <w:color w:val="FFC000" w:themeColor="accent4"/>
          <w:lang w:val="en-US"/>
        </w:rPr>
      </w:pPr>
      <w:r w:rsidRPr="006E50A6">
        <w:rPr>
          <w:lang w:val="en-US"/>
        </w:rPr>
        <w:t>Other treaties do no</w:t>
      </w:r>
      <w:r w:rsidR="00AC75FA">
        <w:rPr>
          <w:lang w:val="en-US"/>
        </w:rPr>
        <w:t>t impose literally obligations i</w:t>
      </w:r>
      <w:r w:rsidRPr="006E50A6">
        <w:rPr>
          <w:lang w:val="en-US"/>
        </w:rPr>
        <w:t xml:space="preserve">n the field of education, </w:t>
      </w:r>
      <w:r w:rsidR="00AC75FA">
        <w:rPr>
          <w:lang w:val="en-US"/>
        </w:rPr>
        <w:t>and yet it is clear that education is</w:t>
      </w:r>
      <w:r w:rsidRPr="006E50A6">
        <w:rPr>
          <w:lang w:val="en-US"/>
        </w:rPr>
        <w:t xml:space="preserve"> one of the</w:t>
      </w:r>
      <w:r w:rsidR="00AC75FA">
        <w:rPr>
          <w:lang w:val="en-US"/>
        </w:rPr>
        <w:t xml:space="preserve"> most critical element in </w:t>
      </w:r>
      <w:r w:rsidRPr="006E50A6">
        <w:rPr>
          <w:lang w:val="en-US"/>
        </w:rPr>
        <w:t>reach</w:t>
      </w:r>
      <w:r w:rsidR="00AC75FA">
        <w:rPr>
          <w:lang w:val="en-US"/>
        </w:rPr>
        <w:t xml:space="preserve">ing </w:t>
      </w:r>
      <w:r w:rsidRPr="006E50A6">
        <w:rPr>
          <w:lang w:val="en-US"/>
        </w:rPr>
        <w:t xml:space="preserve"> the goal</w:t>
      </w:r>
      <w:r w:rsidR="00AC75FA">
        <w:rPr>
          <w:lang w:val="en-US"/>
        </w:rPr>
        <w:t xml:space="preserve">s </w:t>
      </w:r>
      <w:r w:rsidR="00CA7560">
        <w:rPr>
          <w:lang w:val="en-US"/>
        </w:rPr>
        <w:t xml:space="preserve">the state has a mandate to fulfil. </w:t>
      </w:r>
      <w:r w:rsidRPr="006E50A6">
        <w:rPr>
          <w:lang w:val="en-US"/>
        </w:rPr>
        <w:t xml:space="preserve"> We can find on example of this open legislative imposition in article 5(a) of The </w:t>
      </w:r>
      <w:r w:rsidR="009451AA" w:rsidRPr="006E50A6">
        <w:rPr>
          <w:b/>
          <w:lang w:val="en-US"/>
        </w:rPr>
        <w:t>Convention on the Elimination of All Forms of Discrimination against Women</w:t>
      </w:r>
      <w:r w:rsidRPr="006E50A6">
        <w:rPr>
          <w:lang w:val="en-US"/>
        </w:rPr>
        <w:t>:</w:t>
      </w:r>
      <w:r w:rsidR="009451AA" w:rsidRPr="006E50A6">
        <w:rPr>
          <w:lang w:val="en-US"/>
        </w:rPr>
        <w:t xml:space="preserve"> </w:t>
      </w:r>
      <w:r w:rsidRPr="006E50A6">
        <w:rPr>
          <w:lang w:val="en-US"/>
        </w:rPr>
        <w:t>“</w:t>
      </w:r>
      <w:r w:rsidR="009451AA" w:rsidRPr="006E50A6">
        <w:rPr>
          <w:i/>
          <w:lang w:val="en-US"/>
        </w:rPr>
        <w:t>States Parties shall tak</w:t>
      </w:r>
      <w:r w:rsidRPr="006E50A6">
        <w:rPr>
          <w:i/>
          <w:lang w:val="en-US"/>
        </w:rPr>
        <w:t xml:space="preserve">e all appropriate measures: </w:t>
      </w:r>
      <w:r w:rsidR="009451AA" w:rsidRPr="006E50A6">
        <w:rPr>
          <w:i/>
          <w:lang w:val="en-US"/>
        </w:rPr>
        <w:t>To modify the social and cultural patterns of conduct of men and women, with a view to achieving the elimination of prejudices and customary and all other practices which are based on the idea of the inferiority or the superiority of either of the sexes or on stereo</w:t>
      </w:r>
      <w:r w:rsidR="00FC385E" w:rsidRPr="006E50A6">
        <w:rPr>
          <w:i/>
          <w:lang w:val="en-US"/>
        </w:rPr>
        <w:t>typed roles for men and women</w:t>
      </w:r>
      <w:r w:rsidRPr="006E50A6">
        <w:rPr>
          <w:lang w:val="en-US"/>
        </w:rPr>
        <w:t>”</w:t>
      </w:r>
      <w:r w:rsidR="009451AA" w:rsidRPr="006E50A6">
        <w:rPr>
          <w:lang w:val="en-US"/>
        </w:rPr>
        <w:t>.</w:t>
      </w:r>
      <w:r w:rsidRPr="006E50A6">
        <w:rPr>
          <w:rStyle w:val="FootnoteReference"/>
          <w:lang w:val="en-US"/>
        </w:rPr>
        <w:footnoteReference w:id="8"/>
      </w:r>
      <w:r w:rsidR="005E11B3" w:rsidRPr="006E50A6">
        <w:rPr>
          <w:lang w:val="en-US"/>
        </w:rPr>
        <w:t xml:space="preserve">How could any State change social and cultural patterns? </w:t>
      </w:r>
      <w:r w:rsidR="00441D1A" w:rsidRPr="006E50A6">
        <w:rPr>
          <w:lang w:val="en-US"/>
        </w:rPr>
        <w:t>Just through Education, L</w:t>
      </w:r>
      <w:r w:rsidR="005E11B3" w:rsidRPr="006E50A6">
        <w:rPr>
          <w:lang w:val="en-US"/>
        </w:rPr>
        <w:t xml:space="preserve">aw </w:t>
      </w:r>
      <w:r w:rsidR="00441D1A" w:rsidRPr="006E50A6">
        <w:rPr>
          <w:lang w:val="en-US"/>
        </w:rPr>
        <w:t>and M</w:t>
      </w:r>
      <w:r w:rsidR="005E11B3" w:rsidRPr="006E50A6">
        <w:rPr>
          <w:lang w:val="en-US"/>
        </w:rPr>
        <w:t>edia</w:t>
      </w:r>
      <w:r w:rsidR="00441D1A" w:rsidRPr="006E50A6">
        <w:rPr>
          <w:b/>
          <w:lang w:val="en-US"/>
        </w:rPr>
        <w:t xml:space="preserve">. </w:t>
      </w:r>
      <w:r w:rsidR="00441D1A" w:rsidRPr="006E50A6">
        <w:rPr>
          <w:lang w:val="en-US"/>
        </w:rPr>
        <w:t>That is the reason</w:t>
      </w:r>
      <w:r w:rsidR="00441D1A" w:rsidRPr="006E50A6">
        <w:rPr>
          <w:b/>
          <w:lang w:val="en-US"/>
        </w:rPr>
        <w:t xml:space="preserve"> </w:t>
      </w:r>
      <w:r w:rsidR="00441D1A" w:rsidRPr="006E50A6">
        <w:rPr>
          <w:lang w:val="en-US"/>
        </w:rPr>
        <w:t xml:space="preserve">why </w:t>
      </w:r>
      <w:r w:rsidR="00CB269D" w:rsidRPr="006E50A6">
        <w:rPr>
          <w:lang w:val="en-US"/>
        </w:rPr>
        <w:t>the First phase of the World Programme for HRE (2005-2009) was focused on primary and secondary school, the Second phase (2010-2014) was focused on higher education, teachers, educators, law enforcements and</w:t>
      </w:r>
      <w:r w:rsidR="00CA7560">
        <w:rPr>
          <w:lang w:val="en-US"/>
        </w:rPr>
        <w:t xml:space="preserve"> military and the Third phase is</w:t>
      </w:r>
      <w:r w:rsidR="00CB269D" w:rsidRPr="006E50A6">
        <w:rPr>
          <w:lang w:val="en-US"/>
        </w:rPr>
        <w:t xml:space="preserve"> focused on media professionals and journalists.  </w:t>
      </w:r>
    </w:p>
    <w:p w:rsidR="00441D1A" w:rsidRPr="006E50A6" w:rsidRDefault="00441D1A" w:rsidP="002C4275">
      <w:pPr>
        <w:autoSpaceDE w:val="0"/>
        <w:autoSpaceDN w:val="0"/>
        <w:adjustRightInd w:val="0"/>
        <w:spacing w:after="0" w:line="240" w:lineRule="auto"/>
        <w:jc w:val="both"/>
        <w:rPr>
          <w:b/>
          <w:color w:val="FFC000" w:themeColor="accent4"/>
          <w:u w:val="single"/>
          <w:lang w:val="en-US"/>
        </w:rPr>
      </w:pPr>
    </w:p>
    <w:p w:rsidR="00DE5172" w:rsidRPr="006E50A6" w:rsidRDefault="004D52CA" w:rsidP="003655ED">
      <w:pPr>
        <w:autoSpaceDE w:val="0"/>
        <w:autoSpaceDN w:val="0"/>
        <w:adjustRightInd w:val="0"/>
        <w:spacing w:after="0" w:line="240" w:lineRule="auto"/>
        <w:ind w:firstLine="708"/>
        <w:jc w:val="both"/>
        <w:rPr>
          <w:lang w:val="en-US"/>
        </w:rPr>
      </w:pPr>
      <w:r w:rsidRPr="006E50A6">
        <w:rPr>
          <w:lang w:val="en-US"/>
        </w:rPr>
        <w:t>There exist</w:t>
      </w:r>
      <w:r w:rsidR="00CA7560">
        <w:rPr>
          <w:lang w:val="en-US"/>
        </w:rPr>
        <w:t>s</w:t>
      </w:r>
      <w:r w:rsidRPr="006E50A6">
        <w:rPr>
          <w:lang w:val="en-US"/>
        </w:rPr>
        <w:t xml:space="preserve"> also other kinds of </w:t>
      </w:r>
      <w:r w:rsidR="00CA7560">
        <w:rPr>
          <w:lang w:val="en-US"/>
        </w:rPr>
        <w:t xml:space="preserve">international bodies that has HRE mandates </w:t>
      </w:r>
      <w:r w:rsidRPr="006E50A6">
        <w:rPr>
          <w:lang w:val="en-US"/>
        </w:rPr>
        <w:t xml:space="preserve">as resolutions or declarations of the General Assembly of the United Nations. The clearest example is the </w:t>
      </w:r>
      <w:r w:rsidRPr="006E50A6">
        <w:rPr>
          <w:b/>
          <w:lang w:val="en-US"/>
        </w:rPr>
        <w:t>United Nations Declaration on Human Rights Education and Training</w:t>
      </w:r>
      <w:r w:rsidRPr="006E50A6">
        <w:rPr>
          <w:lang w:val="en-US"/>
        </w:rPr>
        <w:t xml:space="preserve"> adopted in 2011 which do not have binding effect but can </w:t>
      </w:r>
      <w:r w:rsidR="00594111" w:rsidRPr="006E50A6">
        <w:rPr>
          <w:lang w:val="en-US"/>
        </w:rPr>
        <w:t>assist us in the interpretative task when looking at the commitment of states in comply their duties</w:t>
      </w:r>
      <w:r w:rsidR="00441D1A" w:rsidRPr="006E50A6">
        <w:rPr>
          <w:lang w:val="en-US"/>
        </w:rPr>
        <w:t xml:space="preserve"> and can develop into international </w:t>
      </w:r>
      <w:r w:rsidR="00441D1A" w:rsidRPr="006E50A6">
        <w:rPr>
          <w:lang w:val="en-US"/>
        </w:rPr>
        <w:lastRenderedPageBreak/>
        <w:t>customary law with the common practice through time</w:t>
      </w:r>
      <w:r w:rsidR="00594111" w:rsidRPr="006E50A6">
        <w:rPr>
          <w:lang w:val="en-US"/>
        </w:rPr>
        <w:t>.</w:t>
      </w:r>
      <w:r w:rsidR="00594111" w:rsidRPr="006E50A6">
        <w:rPr>
          <w:b/>
          <w:lang w:val="en-US"/>
        </w:rPr>
        <w:t xml:space="preserve"> </w:t>
      </w:r>
      <w:r w:rsidR="002E5854" w:rsidRPr="006E50A6">
        <w:rPr>
          <w:lang w:val="en-US"/>
        </w:rPr>
        <w:t>The Declaration recollects brilliantly the content of HRE mentioned dispersed in previous treaties as it states that “</w:t>
      </w:r>
      <w:r w:rsidR="002E5854" w:rsidRPr="006E50A6">
        <w:rPr>
          <w:i/>
          <w:lang w:val="en-US"/>
        </w:rPr>
        <w:t>Everyone has the right to know, seek and receive information about all human rights and fundamental freedoms and should have access to human rights education and training</w:t>
      </w:r>
      <w:r w:rsidR="002E5854" w:rsidRPr="006E50A6">
        <w:rPr>
          <w:lang w:val="en-US"/>
        </w:rPr>
        <w:t>”.</w:t>
      </w:r>
      <w:r w:rsidR="002E5854" w:rsidRPr="006E50A6">
        <w:rPr>
          <w:rStyle w:val="FootnoteReference"/>
          <w:lang w:val="en-US"/>
        </w:rPr>
        <w:footnoteReference w:id="9"/>
      </w:r>
      <w:r w:rsidR="002E5854" w:rsidRPr="006E50A6">
        <w:rPr>
          <w:lang w:val="en-US"/>
        </w:rPr>
        <w:t xml:space="preserve">  </w:t>
      </w:r>
      <w:r w:rsidR="00441D1A" w:rsidRPr="006E50A6">
        <w:rPr>
          <w:lang w:val="en-US"/>
        </w:rPr>
        <w:t xml:space="preserve">It also </w:t>
      </w:r>
      <w:r w:rsidR="00CB269D" w:rsidRPr="006E50A6">
        <w:rPr>
          <w:lang w:val="en-US"/>
        </w:rPr>
        <w:t>brings interesting ideas as describing HRE as a “</w:t>
      </w:r>
      <w:r w:rsidR="00CB269D" w:rsidRPr="006E50A6">
        <w:rPr>
          <w:i/>
          <w:lang w:val="en-US"/>
        </w:rPr>
        <w:t>lifelong process that concerns all ages</w:t>
      </w:r>
      <w:r w:rsidR="00CB269D" w:rsidRPr="006E50A6">
        <w:rPr>
          <w:lang w:val="en-US"/>
        </w:rPr>
        <w:t>” amplifying the scope of the right to</w:t>
      </w:r>
      <w:r w:rsidR="00F41466" w:rsidRPr="006E50A6">
        <w:rPr>
          <w:lang w:val="en-US"/>
        </w:rPr>
        <w:t xml:space="preserve"> other sectors of society which cannot have institutional education</w:t>
      </w:r>
      <w:r w:rsidR="00CA7560">
        <w:rPr>
          <w:lang w:val="en-US"/>
        </w:rPr>
        <w:t xml:space="preserve">. This is important as those who are </w:t>
      </w:r>
      <w:r w:rsidR="00CB269D" w:rsidRPr="006E50A6">
        <w:rPr>
          <w:lang w:val="en-US"/>
        </w:rPr>
        <w:t>illiterate</w:t>
      </w:r>
      <w:r w:rsidR="00F41466" w:rsidRPr="006E50A6">
        <w:rPr>
          <w:lang w:val="en-US"/>
        </w:rPr>
        <w:t xml:space="preserve"> </w:t>
      </w:r>
      <w:r w:rsidR="00CA7560">
        <w:rPr>
          <w:lang w:val="en-US"/>
        </w:rPr>
        <w:t xml:space="preserve">are the ones with more </w:t>
      </w:r>
      <w:r w:rsidR="00DE5172" w:rsidRPr="006E50A6">
        <w:rPr>
          <w:lang w:val="en-US"/>
        </w:rPr>
        <w:t xml:space="preserve"> </w:t>
      </w:r>
      <w:r w:rsidR="00CA7560">
        <w:rPr>
          <w:lang w:val="en-US"/>
        </w:rPr>
        <w:t>probability</w:t>
      </w:r>
      <w:r w:rsidR="00DE5172" w:rsidRPr="006E50A6">
        <w:rPr>
          <w:lang w:val="en-US"/>
        </w:rPr>
        <w:t xml:space="preserve"> to suffer hu</w:t>
      </w:r>
      <w:r w:rsidR="00CA7560">
        <w:rPr>
          <w:lang w:val="en-US"/>
        </w:rPr>
        <w:t>man rights violations due to their</w:t>
      </w:r>
      <w:r w:rsidR="00DE5172" w:rsidRPr="006E50A6">
        <w:rPr>
          <w:lang w:val="en-US"/>
        </w:rPr>
        <w:t xml:space="preserve"> lack of knowledge</w:t>
      </w:r>
      <w:r w:rsidR="00CA7560">
        <w:rPr>
          <w:lang w:val="en-US"/>
        </w:rPr>
        <w:t xml:space="preserve"> of their rights and the power to raise their</w:t>
      </w:r>
      <w:r w:rsidR="00F41466" w:rsidRPr="006E50A6">
        <w:rPr>
          <w:lang w:val="en-US"/>
        </w:rPr>
        <w:t xml:space="preserve"> voice. </w:t>
      </w:r>
    </w:p>
    <w:p w:rsidR="00DE5172" w:rsidRPr="006E50A6" w:rsidRDefault="00DE5172" w:rsidP="008F6D60">
      <w:pPr>
        <w:pStyle w:val="Default"/>
        <w:jc w:val="both"/>
        <w:rPr>
          <w:rFonts w:asciiTheme="minorHAnsi" w:hAnsiTheme="minorHAnsi"/>
          <w:sz w:val="22"/>
          <w:szCs w:val="22"/>
          <w:lang w:val="en-US"/>
        </w:rPr>
      </w:pPr>
    </w:p>
    <w:p w:rsidR="00F41466" w:rsidRPr="006E50A6" w:rsidRDefault="00CA7560" w:rsidP="003655ED">
      <w:pPr>
        <w:autoSpaceDE w:val="0"/>
        <w:autoSpaceDN w:val="0"/>
        <w:adjustRightInd w:val="0"/>
        <w:spacing w:after="0" w:line="240" w:lineRule="auto"/>
        <w:ind w:firstLine="708"/>
        <w:jc w:val="both"/>
        <w:rPr>
          <w:lang w:val="en-US"/>
        </w:rPr>
      </w:pPr>
      <w:r>
        <w:rPr>
          <w:lang w:val="en-US"/>
        </w:rPr>
        <w:t xml:space="preserve">Thus </w:t>
      </w:r>
      <w:r w:rsidR="00F41466" w:rsidRPr="006E50A6">
        <w:rPr>
          <w:lang w:val="en-US"/>
        </w:rPr>
        <w:t>we can ide</w:t>
      </w:r>
      <w:r>
        <w:rPr>
          <w:lang w:val="en-US"/>
        </w:rPr>
        <w:t>ntify clear obligations emanating</w:t>
      </w:r>
      <w:r w:rsidR="00F41466" w:rsidRPr="006E50A6">
        <w:rPr>
          <w:lang w:val="en-US"/>
        </w:rPr>
        <w:t xml:space="preserve"> from internati</w:t>
      </w:r>
      <w:r>
        <w:rPr>
          <w:lang w:val="en-US"/>
        </w:rPr>
        <w:t xml:space="preserve">onal binding treatises and declarations </w:t>
      </w:r>
      <w:r w:rsidR="00F41466" w:rsidRPr="006E50A6">
        <w:rPr>
          <w:lang w:val="en-US"/>
        </w:rPr>
        <w:t>that State must ensure</w:t>
      </w:r>
      <w:r>
        <w:rPr>
          <w:lang w:val="en-US"/>
        </w:rPr>
        <w:t xml:space="preserve"> human rights education in the </w:t>
      </w:r>
      <w:r w:rsidR="00F41466" w:rsidRPr="006E50A6">
        <w:rPr>
          <w:lang w:val="en-US"/>
        </w:rPr>
        <w:t xml:space="preserve">educational field: develop human personality, spread the respect on the human rights, enable people to participate effectively in a free society with respect for human rights and fundamental freedoms and combating discrimination with special attention to gender or race in particularly. </w:t>
      </w:r>
    </w:p>
    <w:p w:rsidR="00A47ADB" w:rsidRPr="006E50A6" w:rsidRDefault="00A47ADB" w:rsidP="008F6D60">
      <w:pPr>
        <w:pStyle w:val="Default"/>
        <w:jc w:val="both"/>
        <w:rPr>
          <w:rFonts w:asciiTheme="minorHAnsi" w:hAnsiTheme="minorHAnsi"/>
          <w:sz w:val="22"/>
          <w:szCs w:val="22"/>
          <w:lang w:val="en-US"/>
        </w:rPr>
      </w:pPr>
    </w:p>
    <w:p w:rsidR="00A322C7" w:rsidRPr="006E50A6" w:rsidRDefault="00A322C7" w:rsidP="008F6D60">
      <w:pPr>
        <w:pStyle w:val="Default"/>
        <w:rPr>
          <w:rFonts w:asciiTheme="minorHAnsi" w:hAnsiTheme="minorHAnsi"/>
          <w:b/>
          <w:sz w:val="22"/>
          <w:szCs w:val="22"/>
          <w:lang w:val="en-US"/>
        </w:rPr>
      </w:pPr>
      <w:r w:rsidRPr="006E50A6">
        <w:rPr>
          <w:rFonts w:asciiTheme="minorHAnsi" w:hAnsiTheme="minorHAnsi"/>
          <w:b/>
          <w:sz w:val="22"/>
          <w:szCs w:val="22"/>
          <w:lang w:val="en-US"/>
        </w:rPr>
        <w:t>2</w:t>
      </w:r>
      <w:r w:rsidR="006E50A6" w:rsidRPr="006E50A6">
        <w:rPr>
          <w:rFonts w:asciiTheme="minorHAnsi" w:hAnsiTheme="minorHAnsi"/>
          <w:b/>
          <w:sz w:val="22"/>
          <w:szCs w:val="22"/>
          <w:lang w:val="en-US"/>
        </w:rPr>
        <w:t>. Assessment of the UPR r</w:t>
      </w:r>
      <w:r w:rsidR="00DF0E28" w:rsidRPr="006E50A6">
        <w:rPr>
          <w:rFonts w:asciiTheme="minorHAnsi" w:hAnsiTheme="minorHAnsi"/>
          <w:b/>
          <w:sz w:val="22"/>
          <w:szCs w:val="22"/>
          <w:lang w:val="en-US"/>
        </w:rPr>
        <w:t xml:space="preserve">ecommendations </w:t>
      </w:r>
    </w:p>
    <w:p w:rsidR="00A322C7" w:rsidRPr="006E50A6" w:rsidRDefault="00A322C7" w:rsidP="008F6D60">
      <w:pPr>
        <w:pStyle w:val="Default"/>
        <w:rPr>
          <w:rFonts w:asciiTheme="minorHAnsi" w:hAnsiTheme="minorHAnsi"/>
          <w:sz w:val="22"/>
          <w:szCs w:val="22"/>
          <w:lang w:val="en-US"/>
        </w:rPr>
      </w:pPr>
    </w:p>
    <w:p w:rsidR="00A322C7" w:rsidRPr="006E50A6" w:rsidRDefault="00A322C7" w:rsidP="008F6D60">
      <w:pPr>
        <w:spacing w:line="240" w:lineRule="auto"/>
        <w:jc w:val="both"/>
        <w:rPr>
          <w:rFonts w:cs="Times New Roman"/>
          <w:b/>
          <w:lang w:val="en-US"/>
        </w:rPr>
      </w:pPr>
      <w:r w:rsidRPr="006E50A6">
        <w:rPr>
          <w:rFonts w:cs="Times New Roman"/>
          <w:b/>
          <w:lang w:val="en-US"/>
        </w:rPr>
        <w:t>2.1. Human Rights in the</w:t>
      </w:r>
      <w:r w:rsidR="00C23648" w:rsidRPr="006E50A6">
        <w:rPr>
          <w:rFonts w:cs="Times New Roman"/>
          <w:b/>
          <w:lang w:val="en-US"/>
        </w:rPr>
        <w:t xml:space="preserve"> school curricula</w:t>
      </w:r>
    </w:p>
    <w:p w:rsidR="00C23648" w:rsidRPr="006E50A6" w:rsidRDefault="00C23648" w:rsidP="00DF0E28">
      <w:pPr>
        <w:pStyle w:val="Default"/>
        <w:ind w:firstLine="708"/>
        <w:jc w:val="both"/>
        <w:rPr>
          <w:rFonts w:asciiTheme="minorHAnsi" w:hAnsiTheme="minorHAnsi"/>
          <w:sz w:val="22"/>
          <w:szCs w:val="22"/>
          <w:lang w:val="en-US"/>
        </w:rPr>
      </w:pPr>
      <w:r w:rsidRPr="006E50A6">
        <w:rPr>
          <w:rFonts w:asciiTheme="minorHAnsi" w:hAnsiTheme="minorHAnsi"/>
          <w:sz w:val="22"/>
          <w:szCs w:val="22"/>
          <w:lang w:val="en-US"/>
        </w:rPr>
        <w:t>In the Second Universal Periodical Review the Republic of India noted the recommendation expressed by Sri Lanka to “</w:t>
      </w:r>
      <w:r w:rsidRPr="006E50A6">
        <w:rPr>
          <w:rFonts w:asciiTheme="minorHAnsi" w:hAnsiTheme="minorHAnsi"/>
          <w:i/>
          <w:sz w:val="22"/>
          <w:szCs w:val="22"/>
          <w:lang w:val="en-US"/>
        </w:rPr>
        <w:t>continue with action to include human rights education in the school curricula</w:t>
      </w:r>
      <w:r w:rsidRPr="006E50A6">
        <w:rPr>
          <w:rFonts w:asciiTheme="minorHAnsi" w:hAnsiTheme="minorHAnsi"/>
          <w:sz w:val="22"/>
          <w:szCs w:val="22"/>
          <w:lang w:val="en-US"/>
        </w:rPr>
        <w:t>”.</w:t>
      </w:r>
      <w:r w:rsidRPr="006E50A6">
        <w:rPr>
          <w:rStyle w:val="FootnoteReference"/>
          <w:rFonts w:asciiTheme="minorHAnsi" w:hAnsiTheme="minorHAnsi"/>
          <w:sz w:val="22"/>
          <w:szCs w:val="22"/>
          <w:lang w:val="en-US"/>
        </w:rPr>
        <w:footnoteReference w:id="10"/>
      </w:r>
      <w:r w:rsidRPr="006E50A6">
        <w:rPr>
          <w:rFonts w:asciiTheme="minorHAnsi" w:hAnsiTheme="minorHAnsi"/>
          <w:sz w:val="22"/>
          <w:szCs w:val="22"/>
          <w:lang w:val="en-US"/>
        </w:rPr>
        <w:t xml:space="preserve"> This </w:t>
      </w:r>
      <w:r w:rsidR="00164A9C">
        <w:rPr>
          <w:rFonts w:asciiTheme="minorHAnsi" w:hAnsiTheme="minorHAnsi"/>
          <w:sz w:val="22"/>
          <w:szCs w:val="22"/>
          <w:lang w:val="en-US"/>
        </w:rPr>
        <w:t>commitment</w:t>
      </w:r>
      <w:r w:rsidRPr="006E50A6">
        <w:rPr>
          <w:rFonts w:asciiTheme="minorHAnsi" w:hAnsiTheme="minorHAnsi"/>
          <w:sz w:val="22"/>
          <w:szCs w:val="22"/>
          <w:lang w:val="en-US"/>
        </w:rPr>
        <w:t xml:space="preserve"> </w:t>
      </w:r>
      <w:r w:rsidR="00DF0E28" w:rsidRPr="006E50A6">
        <w:rPr>
          <w:rFonts w:asciiTheme="minorHAnsi" w:hAnsiTheme="minorHAnsi"/>
          <w:sz w:val="22"/>
          <w:szCs w:val="22"/>
          <w:lang w:val="en-US"/>
        </w:rPr>
        <w:t>is similar to the provision contained in the paragraph 79 of the</w:t>
      </w:r>
      <w:r w:rsidRPr="006E50A6">
        <w:rPr>
          <w:rFonts w:asciiTheme="minorHAnsi" w:hAnsiTheme="minorHAnsi"/>
          <w:sz w:val="22"/>
          <w:szCs w:val="22"/>
          <w:lang w:val="en-US"/>
        </w:rPr>
        <w:t xml:space="preserve"> Vienna Declaration and Programme of Action</w:t>
      </w:r>
      <w:r w:rsidR="00DF0E28" w:rsidRPr="006E50A6">
        <w:rPr>
          <w:rFonts w:asciiTheme="minorHAnsi" w:hAnsiTheme="minorHAnsi"/>
          <w:sz w:val="22"/>
          <w:szCs w:val="22"/>
          <w:lang w:val="en-US"/>
        </w:rPr>
        <w:t xml:space="preserve"> which “</w:t>
      </w:r>
      <w:r w:rsidRPr="006E50A6">
        <w:rPr>
          <w:rFonts w:asciiTheme="minorHAnsi" w:hAnsiTheme="minorHAnsi"/>
          <w:i/>
          <w:sz w:val="22"/>
          <w:szCs w:val="22"/>
          <w:lang w:val="en-US"/>
        </w:rPr>
        <w:t>calls on all States and institutions to include human rights, humanitarian law, democracy and rule of law as subjects in the curricula of all learning institutions in</w:t>
      </w:r>
      <w:r w:rsidR="00DF0E28" w:rsidRPr="006E50A6">
        <w:rPr>
          <w:rFonts w:asciiTheme="minorHAnsi" w:hAnsiTheme="minorHAnsi"/>
          <w:i/>
          <w:sz w:val="22"/>
          <w:szCs w:val="22"/>
          <w:lang w:val="en-US"/>
        </w:rPr>
        <w:t xml:space="preserve"> formal and non-formal settings</w:t>
      </w:r>
      <w:r w:rsidR="00DF0E28" w:rsidRPr="006E50A6">
        <w:rPr>
          <w:rFonts w:asciiTheme="minorHAnsi" w:hAnsiTheme="minorHAnsi"/>
          <w:sz w:val="22"/>
          <w:szCs w:val="22"/>
          <w:lang w:val="en-US"/>
        </w:rPr>
        <w:t>”.</w:t>
      </w:r>
      <w:r w:rsidR="00DF0E28" w:rsidRPr="006E50A6">
        <w:rPr>
          <w:rStyle w:val="FootnoteReference"/>
          <w:rFonts w:asciiTheme="minorHAnsi" w:hAnsiTheme="minorHAnsi"/>
          <w:i/>
          <w:sz w:val="22"/>
          <w:szCs w:val="22"/>
          <w:lang w:val="en-US"/>
        </w:rPr>
        <w:t xml:space="preserve"> </w:t>
      </w:r>
      <w:r w:rsidR="00DF0E28" w:rsidRPr="006E50A6">
        <w:rPr>
          <w:rStyle w:val="FootnoteReference"/>
          <w:rFonts w:asciiTheme="minorHAnsi" w:hAnsiTheme="minorHAnsi"/>
          <w:i/>
          <w:sz w:val="22"/>
          <w:szCs w:val="22"/>
          <w:lang w:val="en-US"/>
        </w:rPr>
        <w:footnoteReference w:id="11"/>
      </w:r>
      <w:r w:rsidR="00DF0E28" w:rsidRPr="006E50A6">
        <w:rPr>
          <w:rFonts w:asciiTheme="minorHAnsi" w:hAnsiTheme="minorHAnsi"/>
          <w:sz w:val="22"/>
          <w:szCs w:val="22"/>
          <w:lang w:val="en-US"/>
        </w:rPr>
        <w:t xml:space="preserve"> In the next pages we are going to exp</w:t>
      </w:r>
      <w:r w:rsidR="00CA7560">
        <w:rPr>
          <w:rFonts w:asciiTheme="minorHAnsi" w:hAnsiTheme="minorHAnsi"/>
          <w:sz w:val="22"/>
          <w:szCs w:val="22"/>
          <w:lang w:val="en-US"/>
        </w:rPr>
        <w:t xml:space="preserve">lore </w:t>
      </w:r>
      <w:r w:rsidR="00DF0E28" w:rsidRPr="006E50A6">
        <w:rPr>
          <w:rFonts w:asciiTheme="minorHAnsi" w:hAnsiTheme="minorHAnsi"/>
          <w:sz w:val="22"/>
          <w:szCs w:val="22"/>
          <w:lang w:val="en-US"/>
        </w:rPr>
        <w:t xml:space="preserve">the developments and failures on implementations since May 2012 when the recommendation was accepted. </w:t>
      </w:r>
    </w:p>
    <w:p w:rsidR="00DF0E28" w:rsidRPr="006E50A6" w:rsidRDefault="00DF0E28" w:rsidP="008F6D60">
      <w:pPr>
        <w:spacing w:line="240" w:lineRule="auto"/>
        <w:jc w:val="both"/>
        <w:rPr>
          <w:rFonts w:cs="Times New Roman"/>
          <w:lang w:val="en-US"/>
        </w:rPr>
      </w:pPr>
    </w:p>
    <w:p w:rsidR="00A322C7" w:rsidRPr="006E50A6" w:rsidRDefault="00A322C7" w:rsidP="008F6D60">
      <w:pPr>
        <w:spacing w:line="240" w:lineRule="auto"/>
        <w:jc w:val="both"/>
        <w:rPr>
          <w:rFonts w:cs="Times New Roman"/>
          <w:b/>
          <w:lang w:val="en-US"/>
        </w:rPr>
      </w:pPr>
      <w:r w:rsidRPr="006E50A6">
        <w:rPr>
          <w:rFonts w:cs="Times New Roman"/>
          <w:b/>
          <w:lang w:val="en-US"/>
        </w:rPr>
        <w:t xml:space="preserve">2.1.2 </w:t>
      </w:r>
      <w:r w:rsidR="007363C1" w:rsidRPr="006E50A6">
        <w:rPr>
          <w:rFonts w:cs="Times New Roman"/>
          <w:b/>
          <w:lang w:val="en-US"/>
        </w:rPr>
        <w:t>Development since last review</w:t>
      </w:r>
    </w:p>
    <w:p w:rsidR="000F46F5" w:rsidRPr="006E50A6" w:rsidRDefault="009B2693" w:rsidP="008F6D60">
      <w:pPr>
        <w:spacing w:line="240" w:lineRule="auto"/>
        <w:jc w:val="both"/>
        <w:rPr>
          <w:rFonts w:cs="Times New Roman"/>
          <w:b/>
          <w:lang w:val="en-US"/>
        </w:rPr>
      </w:pPr>
      <w:r w:rsidRPr="006E50A6">
        <w:rPr>
          <w:rFonts w:cs="Times New Roman"/>
          <w:b/>
          <w:lang w:val="en-US"/>
        </w:rPr>
        <w:t>A)</w:t>
      </w:r>
      <w:r w:rsidR="00A322C7" w:rsidRPr="006E50A6">
        <w:rPr>
          <w:rFonts w:cs="Times New Roman"/>
          <w:b/>
          <w:lang w:val="en-US"/>
        </w:rPr>
        <w:t xml:space="preserve"> Government action</w:t>
      </w:r>
    </w:p>
    <w:p w:rsidR="0054020B" w:rsidRPr="006E50A6" w:rsidRDefault="00DF0E28" w:rsidP="0054020B">
      <w:pPr>
        <w:autoSpaceDE w:val="0"/>
        <w:autoSpaceDN w:val="0"/>
        <w:adjustRightInd w:val="0"/>
        <w:spacing w:after="0" w:line="240" w:lineRule="auto"/>
        <w:ind w:firstLine="708"/>
        <w:jc w:val="both"/>
        <w:rPr>
          <w:rFonts w:cs="Times New Roman"/>
          <w:lang w:val="en-US"/>
        </w:rPr>
      </w:pPr>
      <w:r w:rsidRPr="006E50A6">
        <w:rPr>
          <w:rFonts w:cs="Times New Roman"/>
          <w:lang w:val="en-US"/>
        </w:rPr>
        <w:t>The a</w:t>
      </w:r>
      <w:r w:rsidR="000F46F5" w:rsidRPr="006E50A6">
        <w:rPr>
          <w:rFonts w:cs="Times New Roman"/>
          <w:lang w:val="en-US"/>
        </w:rPr>
        <w:t xml:space="preserve">ctual situation in </w:t>
      </w:r>
      <w:r w:rsidRPr="006E50A6">
        <w:rPr>
          <w:rFonts w:cs="Times New Roman"/>
          <w:lang w:val="en-US"/>
        </w:rPr>
        <w:t xml:space="preserve">the formal </w:t>
      </w:r>
      <w:r w:rsidR="000F46F5" w:rsidRPr="006E50A6">
        <w:rPr>
          <w:rFonts w:cs="Times New Roman"/>
          <w:lang w:val="en-US"/>
        </w:rPr>
        <w:t>school curricula</w:t>
      </w:r>
      <w:r w:rsidRPr="006E50A6">
        <w:rPr>
          <w:rFonts w:cs="Times New Roman"/>
          <w:lang w:val="en-US"/>
        </w:rPr>
        <w:t xml:space="preserve"> is the same </w:t>
      </w:r>
      <w:r w:rsidR="000F1613" w:rsidRPr="006E50A6">
        <w:rPr>
          <w:rFonts w:cs="Times New Roman"/>
          <w:lang w:val="en-US"/>
        </w:rPr>
        <w:t xml:space="preserve">that in 2012 as no </w:t>
      </w:r>
      <w:r w:rsidRPr="006E50A6">
        <w:rPr>
          <w:rFonts w:cs="Times New Roman"/>
          <w:lang w:val="en-US"/>
        </w:rPr>
        <w:t>change</w:t>
      </w:r>
      <w:r w:rsidR="000F1613" w:rsidRPr="006E50A6">
        <w:rPr>
          <w:rFonts w:cs="Times New Roman"/>
          <w:lang w:val="en-US"/>
        </w:rPr>
        <w:t>s</w:t>
      </w:r>
      <w:r w:rsidRPr="006E50A6">
        <w:rPr>
          <w:rFonts w:cs="Times New Roman"/>
          <w:lang w:val="en-US"/>
        </w:rPr>
        <w:t xml:space="preserve"> </w:t>
      </w:r>
      <w:r w:rsidR="000F1613" w:rsidRPr="006E50A6">
        <w:rPr>
          <w:rFonts w:cs="Times New Roman"/>
          <w:lang w:val="en-US"/>
        </w:rPr>
        <w:t xml:space="preserve">had come </w:t>
      </w:r>
      <w:r w:rsidRPr="006E50A6">
        <w:rPr>
          <w:rFonts w:cs="Times New Roman"/>
          <w:lang w:val="en-US"/>
        </w:rPr>
        <w:t xml:space="preserve">in the National Curriculum Framework adopted in 2005 by the National Council of Educational Research and Training. </w:t>
      </w:r>
      <w:r w:rsidR="000F1613" w:rsidRPr="006E50A6">
        <w:rPr>
          <w:rFonts w:cs="Times New Roman"/>
          <w:lang w:val="en-US"/>
        </w:rPr>
        <w:t xml:space="preserve">Actually, Human Rights in Indian </w:t>
      </w:r>
      <w:r w:rsidR="0054020B" w:rsidRPr="006E50A6">
        <w:rPr>
          <w:rFonts w:cs="Times New Roman"/>
          <w:lang w:val="en-US"/>
        </w:rPr>
        <w:t xml:space="preserve">primary and secondary </w:t>
      </w:r>
      <w:r w:rsidR="000F1613" w:rsidRPr="006E50A6">
        <w:rPr>
          <w:rFonts w:cs="Times New Roman"/>
          <w:lang w:val="en-US"/>
        </w:rPr>
        <w:t>schools are commonly taught in an indirect way us</w:t>
      </w:r>
      <w:r w:rsidR="00CA7560">
        <w:rPr>
          <w:rFonts w:cs="Times New Roman"/>
          <w:lang w:val="en-US"/>
        </w:rPr>
        <w:t>ing other subjects with history</w:t>
      </w:r>
      <w:r w:rsidR="000F1613" w:rsidRPr="006E50A6">
        <w:rPr>
          <w:rFonts w:cs="Times New Roman"/>
          <w:lang w:val="en-US"/>
        </w:rPr>
        <w:t>, sci</w:t>
      </w:r>
      <w:r w:rsidR="00CA7560">
        <w:rPr>
          <w:rFonts w:cs="Times New Roman"/>
          <w:lang w:val="en-US"/>
        </w:rPr>
        <w:t>ence, sociological</w:t>
      </w:r>
      <w:r w:rsidR="000F1613" w:rsidRPr="006E50A6">
        <w:rPr>
          <w:rFonts w:cs="Times New Roman"/>
          <w:lang w:val="en-US"/>
        </w:rPr>
        <w:t xml:space="preserve"> or political content as vehicles of human rights values. Fo</w:t>
      </w:r>
      <w:r w:rsidR="00CA7560">
        <w:rPr>
          <w:rFonts w:cs="Times New Roman"/>
          <w:lang w:val="en-US"/>
        </w:rPr>
        <w:t xml:space="preserve">r example, in Social Sciences there has been an attempt </w:t>
      </w:r>
      <w:r w:rsidR="000F1613" w:rsidRPr="006E50A6">
        <w:rPr>
          <w:rFonts w:cs="Times New Roman"/>
          <w:lang w:val="en-US"/>
        </w:rPr>
        <w:t>to have “</w:t>
      </w:r>
      <w:r w:rsidR="000F1613" w:rsidRPr="006E50A6">
        <w:rPr>
          <w:rFonts w:cs="Times New Roman"/>
          <w:i/>
          <w:lang w:val="en-US"/>
        </w:rPr>
        <w:t>i</w:t>
      </w:r>
      <w:r w:rsidR="000F46F5" w:rsidRPr="006E50A6">
        <w:rPr>
          <w:rFonts w:cs="Times New Roman"/>
          <w:i/>
          <w:lang w:val="en-US"/>
        </w:rPr>
        <w:t xml:space="preserve">nterdisciplinary approaches, promoting key national concerns such as gender, justice, human rights, and sensitivity to </w:t>
      </w:r>
      <w:r w:rsidR="000F46F5" w:rsidRPr="006E50A6">
        <w:rPr>
          <w:rFonts w:cs="Times New Roman"/>
          <w:i/>
          <w:lang w:val="en-IN"/>
        </w:rPr>
        <w:t>marginalised</w:t>
      </w:r>
      <w:r w:rsidR="000F46F5" w:rsidRPr="006E50A6">
        <w:rPr>
          <w:rFonts w:cs="Times New Roman"/>
          <w:i/>
          <w:lang w:val="en-US"/>
        </w:rPr>
        <w:t xml:space="preserve"> groups and minorities</w:t>
      </w:r>
      <w:r w:rsidR="000F1613" w:rsidRPr="006E50A6">
        <w:rPr>
          <w:rFonts w:cs="Times New Roman"/>
          <w:lang w:val="en-US"/>
        </w:rPr>
        <w:t>”</w:t>
      </w:r>
      <w:r w:rsidR="000F1613" w:rsidRPr="006E50A6">
        <w:rPr>
          <w:rStyle w:val="FootnoteReference"/>
          <w:rFonts w:cs="Times New Roman"/>
          <w:lang w:val="en-US"/>
        </w:rPr>
        <w:footnoteReference w:id="12"/>
      </w:r>
      <w:r w:rsidR="000F46F5" w:rsidRPr="006E50A6">
        <w:rPr>
          <w:rFonts w:cs="Times New Roman"/>
          <w:lang w:val="en-US"/>
        </w:rPr>
        <w:t>.</w:t>
      </w:r>
      <w:r w:rsidR="000F1613" w:rsidRPr="006E50A6">
        <w:rPr>
          <w:rFonts w:cs="Times New Roman"/>
          <w:lang w:val="en-US"/>
        </w:rPr>
        <w:t xml:space="preserve"> </w:t>
      </w:r>
    </w:p>
    <w:p w:rsidR="0054020B" w:rsidRPr="006E50A6" w:rsidRDefault="0054020B" w:rsidP="0054020B">
      <w:pPr>
        <w:autoSpaceDE w:val="0"/>
        <w:autoSpaceDN w:val="0"/>
        <w:adjustRightInd w:val="0"/>
        <w:spacing w:after="0" w:line="240" w:lineRule="auto"/>
        <w:ind w:firstLine="708"/>
        <w:jc w:val="both"/>
        <w:rPr>
          <w:rFonts w:cs="Times New Roman"/>
          <w:lang w:val="en-US"/>
        </w:rPr>
      </w:pPr>
    </w:p>
    <w:p w:rsidR="0054020B" w:rsidRPr="006E50A6" w:rsidRDefault="0054020B" w:rsidP="0054020B">
      <w:pPr>
        <w:autoSpaceDE w:val="0"/>
        <w:autoSpaceDN w:val="0"/>
        <w:adjustRightInd w:val="0"/>
        <w:spacing w:after="0" w:line="240" w:lineRule="auto"/>
        <w:ind w:firstLine="708"/>
        <w:jc w:val="both"/>
        <w:rPr>
          <w:rFonts w:cs="Times New Roman"/>
          <w:lang w:val="en-US"/>
        </w:rPr>
      </w:pPr>
      <w:r w:rsidRPr="006E50A6">
        <w:rPr>
          <w:rFonts w:cs="Times New Roman"/>
          <w:lang w:val="en-US"/>
        </w:rPr>
        <w:t xml:space="preserve">This </w:t>
      </w:r>
      <w:r w:rsidR="00CA7560">
        <w:rPr>
          <w:rFonts w:cs="Times New Roman"/>
          <w:lang w:val="en-US"/>
        </w:rPr>
        <w:t>approach of inculcating</w:t>
      </w:r>
      <w:r w:rsidRPr="006E50A6">
        <w:rPr>
          <w:rFonts w:cs="Times New Roman"/>
          <w:lang w:val="en-US"/>
        </w:rPr>
        <w:t xml:space="preserve"> human rights culture might not be enough if we look to the alarming human rights violations rates in India. As Pranati Panda says “</w:t>
      </w:r>
      <w:r w:rsidRPr="006E50A6">
        <w:rPr>
          <w:rFonts w:cs="Times New Roman"/>
          <w:i/>
          <w:lang w:val="en-US"/>
        </w:rPr>
        <w:t>t</w:t>
      </w:r>
      <w:r w:rsidR="000F46F5" w:rsidRPr="006E50A6">
        <w:rPr>
          <w:rFonts w:cs="Times New Roman"/>
          <w:i/>
          <w:lang w:val="en-US"/>
        </w:rPr>
        <w:t xml:space="preserve">he basic approach to human rights education in schools is to integrate it into various subjects and not treat it as a </w:t>
      </w:r>
      <w:r w:rsidR="000F46F5" w:rsidRPr="006E50A6">
        <w:rPr>
          <w:rFonts w:cs="Times New Roman"/>
          <w:i/>
          <w:lang w:val="en-US"/>
        </w:rPr>
        <w:lastRenderedPageBreak/>
        <w:t>separate area of study</w:t>
      </w:r>
      <w:r w:rsidRPr="006E50A6">
        <w:rPr>
          <w:rFonts w:cs="Times New Roman"/>
          <w:lang w:val="en-US"/>
        </w:rPr>
        <w:t>”</w:t>
      </w:r>
      <w:r w:rsidRPr="006E50A6">
        <w:rPr>
          <w:rStyle w:val="FootnoteReference"/>
          <w:rFonts w:cs="Times New Roman"/>
          <w:lang w:val="en-US"/>
        </w:rPr>
        <w:footnoteReference w:id="13"/>
      </w:r>
      <w:r w:rsidR="000F46F5" w:rsidRPr="006E50A6">
        <w:rPr>
          <w:rFonts w:cs="Times New Roman"/>
          <w:lang w:val="en-US"/>
        </w:rPr>
        <w:t>.</w:t>
      </w:r>
      <w:r w:rsidR="00005D8D" w:rsidRPr="006E50A6">
        <w:rPr>
          <w:rFonts w:cs="Times New Roman"/>
          <w:lang w:val="en-US"/>
        </w:rPr>
        <w:t xml:space="preserve"> Another Aquila’s heel of this indirect way is the teachers’ training as most of them lack in having any kind of human rights education knowledge that can assist them in inculcating students the values of the United Nations Human Rights Declaration. </w:t>
      </w:r>
    </w:p>
    <w:p w:rsidR="00005D8D" w:rsidRPr="006E50A6" w:rsidRDefault="00005D8D" w:rsidP="0054020B">
      <w:pPr>
        <w:autoSpaceDE w:val="0"/>
        <w:autoSpaceDN w:val="0"/>
        <w:adjustRightInd w:val="0"/>
        <w:spacing w:after="0" w:line="240" w:lineRule="auto"/>
        <w:ind w:firstLine="708"/>
        <w:jc w:val="both"/>
        <w:rPr>
          <w:rFonts w:cs="Times New Roman"/>
          <w:lang w:val="en-US"/>
        </w:rPr>
      </w:pPr>
    </w:p>
    <w:p w:rsidR="00005D8D" w:rsidRDefault="00005D8D" w:rsidP="0054020B">
      <w:pPr>
        <w:autoSpaceDE w:val="0"/>
        <w:autoSpaceDN w:val="0"/>
        <w:adjustRightInd w:val="0"/>
        <w:spacing w:after="0" w:line="240" w:lineRule="auto"/>
        <w:ind w:firstLine="708"/>
        <w:jc w:val="both"/>
        <w:rPr>
          <w:rFonts w:cs="Times New Roman"/>
          <w:lang w:val="en-US"/>
        </w:rPr>
      </w:pPr>
      <w:r w:rsidRPr="006E50A6">
        <w:rPr>
          <w:rFonts w:cs="Times New Roman"/>
          <w:lang w:val="en-US"/>
        </w:rPr>
        <w:t>This static state of affairs in school curricula might be quite different in the higher education steps. Recently, the Indira Gandhi National Open University (IGNOU) started a certificate course in HRE and the University Grants Commission</w:t>
      </w:r>
      <w:r w:rsidR="00221015" w:rsidRPr="006E50A6">
        <w:rPr>
          <w:rFonts w:cs="Times New Roman"/>
          <w:lang w:val="en-US"/>
        </w:rPr>
        <w:t xml:space="preserve"> granted 10.000 lakh to take activities related to human rights education and human rights development, in concrete 25% of the ceiling to research, another 25% of the ceiling to teaching and a 50% of the ceiling to organization of seminars, workshops and conferences.</w:t>
      </w:r>
      <w:r w:rsidR="009B2693" w:rsidRPr="006E50A6">
        <w:rPr>
          <w:rStyle w:val="FootnoteReference"/>
          <w:rFonts w:cs="Times New Roman"/>
          <w:lang w:val="en-US"/>
        </w:rPr>
        <w:footnoteReference w:id="14"/>
      </w:r>
      <w:r w:rsidR="00221015" w:rsidRPr="006E50A6">
        <w:rPr>
          <w:rFonts w:cs="Times New Roman"/>
          <w:lang w:val="en-US"/>
        </w:rPr>
        <w:t xml:space="preserve"> </w:t>
      </w:r>
    </w:p>
    <w:p w:rsidR="001136A0" w:rsidRDefault="001136A0" w:rsidP="001136A0">
      <w:pPr>
        <w:autoSpaceDE w:val="0"/>
        <w:autoSpaceDN w:val="0"/>
        <w:adjustRightInd w:val="0"/>
        <w:spacing w:after="0" w:line="240" w:lineRule="auto"/>
        <w:jc w:val="both"/>
        <w:rPr>
          <w:rFonts w:cs="Times New Roman"/>
          <w:lang w:val="en-US"/>
        </w:rPr>
      </w:pPr>
    </w:p>
    <w:p w:rsidR="00A322C7" w:rsidRPr="006E50A6" w:rsidRDefault="009B2693" w:rsidP="008F6D60">
      <w:pPr>
        <w:spacing w:line="240" w:lineRule="auto"/>
        <w:jc w:val="both"/>
        <w:rPr>
          <w:rFonts w:cs="Times New Roman"/>
          <w:b/>
          <w:lang w:val="en-US"/>
        </w:rPr>
      </w:pPr>
      <w:r w:rsidRPr="006E50A6">
        <w:rPr>
          <w:rFonts w:cs="Times New Roman"/>
          <w:b/>
          <w:lang w:val="en-US"/>
        </w:rPr>
        <w:t>B)</w:t>
      </w:r>
      <w:r w:rsidR="00A322C7" w:rsidRPr="006E50A6">
        <w:rPr>
          <w:rFonts w:cs="Times New Roman"/>
          <w:b/>
          <w:lang w:val="en-US"/>
        </w:rPr>
        <w:t xml:space="preserve"> Civil Society action</w:t>
      </w:r>
    </w:p>
    <w:p w:rsidR="004B557E" w:rsidRPr="006E50A6" w:rsidRDefault="00B27087" w:rsidP="003655ED">
      <w:pPr>
        <w:spacing w:line="240" w:lineRule="auto"/>
        <w:ind w:firstLine="708"/>
        <w:jc w:val="both"/>
        <w:rPr>
          <w:rStyle w:val="Strong"/>
          <w:rFonts w:cs="Times New Roman"/>
          <w:b w:val="0"/>
          <w:lang w:val="en-US"/>
        </w:rPr>
      </w:pPr>
      <w:r>
        <w:rPr>
          <w:rStyle w:val="Strong"/>
          <w:rFonts w:cs="Times New Roman"/>
          <w:b w:val="0"/>
          <w:lang w:val="en-US"/>
        </w:rPr>
        <w:t>Instead of this slowl</w:t>
      </w:r>
      <w:r w:rsidR="009B2693" w:rsidRPr="006E50A6">
        <w:rPr>
          <w:rStyle w:val="Strong"/>
          <w:rFonts w:cs="Times New Roman"/>
          <w:b w:val="0"/>
          <w:lang w:val="en-US"/>
        </w:rPr>
        <w:t xml:space="preserve"> and leaden path of the government towards HRE, civil so</w:t>
      </w:r>
      <w:r w:rsidR="004B557E" w:rsidRPr="006E50A6">
        <w:rPr>
          <w:rStyle w:val="Strong"/>
          <w:rFonts w:cs="Times New Roman"/>
          <w:b w:val="0"/>
          <w:lang w:val="en-US"/>
        </w:rPr>
        <w:t xml:space="preserve">ciety  </w:t>
      </w:r>
      <w:r w:rsidR="009B2693" w:rsidRPr="006E50A6">
        <w:rPr>
          <w:rStyle w:val="Strong"/>
          <w:rFonts w:cs="Times New Roman"/>
          <w:b w:val="0"/>
          <w:lang w:val="en-US"/>
        </w:rPr>
        <w:t xml:space="preserve"> </w:t>
      </w:r>
      <w:r w:rsidR="004B557E" w:rsidRPr="006E50A6">
        <w:rPr>
          <w:rStyle w:val="Strong"/>
          <w:rFonts w:cs="Times New Roman"/>
          <w:b w:val="0"/>
          <w:lang w:val="en-US"/>
        </w:rPr>
        <w:t>counts in some cases with more than 15 years spreading human rights education through the country. NGOs are providing HRE with various formula: by themselves, jointly with other organizations and in some cases associated with the UN departments. S</w:t>
      </w:r>
      <w:r>
        <w:rPr>
          <w:rStyle w:val="Strong"/>
          <w:rFonts w:cs="Times New Roman"/>
          <w:b w:val="0"/>
          <w:lang w:val="en-US"/>
        </w:rPr>
        <w:t xml:space="preserve">ome examples of this action are discussed below as </w:t>
      </w:r>
      <w:r w:rsidR="004B557E" w:rsidRPr="006E50A6">
        <w:rPr>
          <w:rStyle w:val="Strong"/>
          <w:rFonts w:cs="Times New Roman"/>
          <w:b w:val="0"/>
          <w:lang w:val="en-US"/>
        </w:rPr>
        <w:t>g</w:t>
      </w:r>
      <w:r w:rsidR="007363C1" w:rsidRPr="006E50A6">
        <w:rPr>
          <w:rStyle w:val="Strong"/>
          <w:rFonts w:cs="Times New Roman"/>
          <w:b w:val="0"/>
          <w:lang w:val="en-US"/>
        </w:rPr>
        <w:t>ood example</w:t>
      </w:r>
      <w:r>
        <w:rPr>
          <w:rStyle w:val="Strong"/>
          <w:rFonts w:cs="Times New Roman"/>
          <w:b w:val="0"/>
          <w:lang w:val="en-US"/>
        </w:rPr>
        <w:t xml:space="preserve">s  that the </w:t>
      </w:r>
      <w:r w:rsidR="007363C1" w:rsidRPr="006E50A6">
        <w:rPr>
          <w:rStyle w:val="Strong"/>
          <w:rFonts w:cs="Times New Roman"/>
          <w:b w:val="0"/>
          <w:lang w:val="en-US"/>
        </w:rPr>
        <w:t>State</w:t>
      </w:r>
      <w:r>
        <w:rPr>
          <w:rStyle w:val="Strong"/>
          <w:rFonts w:cs="Times New Roman"/>
          <w:b w:val="0"/>
          <w:lang w:val="en-US"/>
        </w:rPr>
        <w:t xml:space="preserve"> scale up to fulfill its responsibility towards human rights education, </w:t>
      </w:r>
      <w:r w:rsidR="007363C1" w:rsidRPr="006E50A6">
        <w:rPr>
          <w:rStyle w:val="Strong"/>
          <w:rFonts w:cs="Times New Roman"/>
          <w:b w:val="0"/>
          <w:lang w:val="en-US"/>
        </w:rPr>
        <w:t>strengthen the human rights</w:t>
      </w:r>
      <w:r>
        <w:rPr>
          <w:rStyle w:val="Strong"/>
          <w:rFonts w:cs="Times New Roman"/>
          <w:b w:val="0"/>
          <w:lang w:val="en-US"/>
        </w:rPr>
        <w:t xml:space="preserve"> education</w:t>
      </w:r>
      <w:r w:rsidR="007363C1" w:rsidRPr="006E50A6">
        <w:rPr>
          <w:rStyle w:val="Strong"/>
          <w:rFonts w:cs="Times New Roman"/>
          <w:b w:val="0"/>
          <w:lang w:val="en-US"/>
        </w:rPr>
        <w:t xml:space="preserve"> programs that</w:t>
      </w:r>
      <w:r>
        <w:rPr>
          <w:rStyle w:val="Strong"/>
          <w:rFonts w:cs="Times New Roman"/>
          <w:b w:val="0"/>
          <w:lang w:val="en-US"/>
        </w:rPr>
        <w:t xml:space="preserve"> it has already intiated.</w:t>
      </w:r>
    </w:p>
    <w:p w:rsidR="004B557E" w:rsidRPr="006E50A6" w:rsidRDefault="004B557E" w:rsidP="008F6D60">
      <w:pPr>
        <w:spacing w:line="240" w:lineRule="auto"/>
        <w:jc w:val="both"/>
        <w:rPr>
          <w:rStyle w:val="Strong"/>
          <w:rFonts w:cs="Times New Roman"/>
          <w:b w:val="0"/>
          <w:lang w:val="en-US"/>
        </w:rPr>
      </w:pPr>
      <w:r w:rsidRPr="006E50A6">
        <w:rPr>
          <w:rStyle w:val="Strong"/>
          <w:rFonts w:cs="Times New Roman"/>
          <w:b w:val="0"/>
          <w:lang w:val="en-US"/>
        </w:rPr>
        <w:t xml:space="preserve">(i) </w:t>
      </w:r>
      <w:r w:rsidR="00AF7E12" w:rsidRPr="006E50A6">
        <w:rPr>
          <w:rStyle w:val="Strong"/>
          <w:rFonts w:cs="Times New Roman"/>
          <w:b w:val="0"/>
          <w:lang w:val="en-US"/>
        </w:rPr>
        <w:t>Amnesty International</w:t>
      </w:r>
      <w:r w:rsidR="00AF7E12" w:rsidRPr="006E50A6">
        <w:rPr>
          <w:rStyle w:val="Strong"/>
          <w:rFonts w:cs="Times New Roman"/>
          <w:lang w:val="en-US"/>
        </w:rPr>
        <w:t xml:space="preserve"> </w:t>
      </w:r>
      <w:r w:rsidRPr="006E50A6">
        <w:rPr>
          <w:rStyle w:val="Strong"/>
          <w:rFonts w:cs="Times New Roman"/>
          <w:b w:val="0"/>
          <w:lang w:val="en-US"/>
        </w:rPr>
        <w:t>Human Rights f</w:t>
      </w:r>
      <w:r w:rsidR="00AF7E12" w:rsidRPr="006E50A6">
        <w:rPr>
          <w:rStyle w:val="Strong"/>
          <w:rFonts w:cs="Times New Roman"/>
          <w:b w:val="0"/>
          <w:lang w:val="en-US"/>
        </w:rPr>
        <w:t xml:space="preserve">or Education Programme </w:t>
      </w:r>
      <w:r w:rsidRPr="006E50A6">
        <w:rPr>
          <w:rStyle w:val="Strong"/>
          <w:rFonts w:cs="Times New Roman"/>
          <w:b w:val="0"/>
          <w:lang w:val="en-US"/>
        </w:rPr>
        <w:t>has done several workshops and training during the last years in more than</w:t>
      </w:r>
      <w:r w:rsidR="00AF7E12" w:rsidRPr="006E50A6">
        <w:rPr>
          <w:rStyle w:val="Strong"/>
          <w:rFonts w:cs="Times New Roman"/>
          <w:b w:val="0"/>
          <w:lang w:val="en-US"/>
        </w:rPr>
        <w:t xml:space="preserve"> 30 schools in Bangalore</w:t>
      </w:r>
      <w:r w:rsidRPr="006E50A6">
        <w:rPr>
          <w:rStyle w:val="Strong"/>
          <w:rFonts w:cs="Times New Roman"/>
          <w:b w:val="0"/>
          <w:lang w:val="en-US"/>
        </w:rPr>
        <w:t xml:space="preserve"> as part of its wider program called Human Rights Friendly Schools.</w:t>
      </w:r>
    </w:p>
    <w:p w:rsidR="007363C1" w:rsidRPr="006E50A6" w:rsidRDefault="004B557E" w:rsidP="008F6D60">
      <w:pPr>
        <w:spacing w:line="240" w:lineRule="auto"/>
        <w:jc w:val="both"/>
        <w:rPr>
          <w:color w:val="92D050"/>
          <w:lang w:val="en-US"/>
        </w:rPr>
      </w:pPr>
      <w:r w:rsidRPr="006E50A6">
        <w:rPr>
          <w:rFonts w:cs="Times New Roman"/>
          <w:lang w:val="en-US"/>
        </w:rPr>
        <w:t xml:space="preserve">(2) </w:t>
      </w:r>
      <w:r w:rsidR="007363C1" w:rsidRPr="006E50A6">
        <w:rPr>
          <w:rFonts w:cs="Times New Roman"/>
          <w:lang w:val="en-US"/>
        </w:rPr>
        <w:t>The Institute of Human Rights Education (</w:t>
      </w:r>
      <w:r w:rsidR="00A322C7" w:rsidRPr="006E50A6">
        <w:rPr>
          <w:rFonts w:cs="Times New Roman"/>
          <w:lang w:val="en-US"/>
        </w:rPr>
        <w:t>IHRE</w:t>
      </w:r>
      <w:r w:rsidR="007363C1" w:rsidRPr="006E50A6">
        <w:rPr>
          <w:rFonts w:cs="Times New Roman"/>
          <w:lang w:val="en-US"/>
        </w:rPr>
        <w:t>)</w:t>
      </w:r>
      <w:r w:rsidR="00A322C7" w:rsidRPr="006E50A6">
        <w:rPr>
          <w:rFonts w:cs="Times New Roman"/>
          <w:lang w:val="en-US"/>
        </w:rPr>
        <w:t xml:space="preserve"> has a National Plan in 15 States (Andra Pradesh, Bihar, Chhattisgarh, Gujarat, Karnataka, Kerala, Maharastra, North Eastern, Orissa, Rajasthan, Tamil Nadu,</w:t>
      </w:r>
      <w:r w:rsidR="007363C1" w:rsidRPr="006E50A6">
        <w:rPr>
          <w:rFonts w:cs="Times New Roman"/>
          <w:lang w:val="en-US"/>
        </w:rPr>
        <w:t xml:space="preserve"> </w:t>
      </w:r>
      <w:r w:rsidR="00A322C7" w:rsidRPr="006E50A6">
        <w:rPr>
          <w:rFonts w:cs="Times New Roman"/>
          <w:lang w:val="en-US"/>
        </w:rPr>
        <w:t>Telangana, Tripura, Uttar Pradesh and West Bengal) in collaboration with different NGOs</w:t>
      </w:r>
      <w:r w:rsidR="007363C1" w:rsidRPr="006E50A6">
        <w:rPr>
          <w:rFonts w:cs="Times New Roman"/>
          <w:lang w:val="en-US"/>
        </w:rPr>
        <w:t xml:space="preserve">. At this moment, the program has trained more than 4476 teachers in 3909 schools involving 316832 children.  </w:t>
      </w:r>
    </w:p>
    <w:p w:rsidR="007363C1" w:rsidRDefault="007363C1" w:rsidP="008F6D60">
      <w:pPr>
        <w:spacing w:line="240" w:lineRule="auto"/>
        <w:jc w:val="both"/>
        <w:rPr>
          <w:rFonts w:cs="Times New Roman"/>
          <w:lang w:val="en-US"/>
        </w:rPr>
      </w:pPr>
      <w:r w:rsidRPr="006E50A6">
        <w:rPr>
          <w:lang w:val="en-US"/>
        </w:rPr>
        <w:t xml:space="preserve">(3) </w:t>
      </w:r>
      <w:r w:rsidR="00B27087">
        <w:rPr>
          <w:lang w:val="en-US"/>
        </w:rPr>
        <w:t xml:space="preserve">People's Action For Rural Awakening program of setting up 1000 human rights club in 525 government schools in the two states of Andhra Pradesh and Telangana with the express collaboration of the government educational department. Despite the willingness of the government to the idea of human rights education and human rights clubs in schools getting the actual permissions for scheduling training session for teachers and students have been a </w:t>
      </w:r>
      <w:r w:rsidR="002C65EB">
        <w:rPr>
          <w:lang w:val="en-US"/>
        </w:rPr>
        <w:t>hassle</w:t>
      </w:r>
      <w:r w:rsidR="00B27087">
        <w:rPr>
          <w:lang w:val="en-US"/>
        </w:rPr>
        <w:t>.</w:t>
      </w:r>
      <w:r w:rsidR="00AF7E12" w:rsidRPr="006E50A6">
        <w:rPr>
          <w:rFonts w:cs="Times New Roman"/>
          <w:lang w:val="en-US"/>
        </w:rPr>
        <w:t xml:space="preserve"> </w:t>
      </w:r>
    </w:p>
    <w:p w:rsidR="00A322C7" w:rsidRPr="006E50A6" w:rsidRDefault="007363C1" w:rsidP="008F6D60">
      <w:pPr>
        <w:spacing w:line="240" w:lineRule="auto"/>
        <w:jc w:val="both"/>
        <w:rPr>
          <w:rFonts w:cs="Times New Roman"/>
          <w:b/>
          <w:lang w:val="en-US"/>
        </w:rPr>
      </w:pPr>
      <w:r w:rsidRPr="006E50A6">
        <w:rPr>
          <w:rFonts w:cs="Times New Roman"/>
          <w:b/>
          <w:lang w:val="en-US"/>
        </w:rPr>
        <w:t>2.1.3.</w:t>
      </w:r>
      <w:r w:rsidR="00A322C7" w:rsidRPr="006E50A6">
        <w:rPr>
          <w:rFonts w:cs="Times New Roman"/>
          <w:b/>
          <w:lang w:val="en-US"/>
        </w:rPr>
        <w:t xml:space="preserve"> Regressive actions if any and actions that remain to be taken for full implementation</w:t>
      </w:r>
    </w:p>
    <w:p w:rsidR="00B61D0B" w:rsidRPr="002C65EB" w:rsidRDefault="00B27087" w:rsidP="008F6D60">
      <w:pPr>
        <w:spacing w:line="240" w:lineRule="auto"/>
        <w:jc w:val="both"/>
        <w:rPr>
          <w:rFonts w:cs="Times New Roman"/>
          <w:lang w:val="en-US"/>
        </w:rPr>
      </w:pPr>
      <w:r>
        <w:rPr>
          <w:rFonts w:cs="Times New Roman"/>
          <w:lang w:val="en-US"/>
        </w:rPr>
        <w:t xml:space="preserve">The vindictive action by the government against those NGOs who question its commitment to the social and secular ideals of preamble of the constitution and to the rule of has hampered implementation of human rights education program that the those NGOs have assiduously tried to </w:t>
      </w:r>
      <w:r w:rsidR="001136A0">
        <w:rPr>
          <w:rFonts w:cs="Times New Roman"/>
          <w:lang w:val="en-US"/>
        </w:rPr>
        <w:t xml:space="preserve">take forward as a response to the call of the UN. A case in point is the punitive action against Institute of Human Rights Education and against SICHREM (ref needed) </w:t>
      </w:r>
      <w:r>
        <w:rPr>
          <w:rFonts w:cs="Times New Roman"/>
          <w:lang w:val="en-US"/>
        </w:rPr>
        <w:t xml:space="preserve"> </w:t>
      </w:r>
      <w:r w:rsidR="00E26F0C" w:rsidRPr="002C65EB">
        <w:rPr>
          <w:rFonts w:cs="Times New Roman"/>
          <w:lang w:val="en-US"/>
        </w:rPr>
        <w:t>Bank account frozen</w:t>
      </w:r>
      <w:r w:rsidR="00B61D0B" w:rsidRPr="002C65EB">
        <w:rPr>
          <w:rFonts w:cs="Times New Roman"/>
          <w:lang w:val="en-US"/>
        </w:rPr>
        <w:t xml:space="preserve"> due to foreign donations during several years that affected programs as the one carried on by IHRE. </w:t>
      </w:r>
    </w:p>
    <w:p w:rsidR="000F46F5" w:rsidRPr="006E50A6" w:rsidRDefault="007363C1" w:rsidP="003655ED">
      <w:pPr>
        <w:autoSpaceDE w:val="0"/>
        <w:autoSpaceDN w:val="0"/>
        <w:adjustRightInd w:val="0"/>
        <w:spacing w:after="0" w:line="240" w:lineRule="auto"/>
        <w:ind w:firstLine="708"/>
        <w:jc w:val="both"/>
        <w:rPr>
          <w:rFonts w:cs="Times New Roman"/>
          <w:lang w:val="en-US"/>
        </w:rPr>
      </w:pPr>
      <w:r w:rsidRPr="006E50A6">
        <w:rPr>
          <w:rFonts w:cs="Times New Roman"/>
          <w:lang w:val="en-US"/>
        </w:rPr>
        <w:lastRenderedPageBreak/>
        <w:t xml:space="preserve">One of the main omissions in the fulfillment of the </w:t>
      </w:r>
      <w:r w:rsidR="009F5300" w:rsidRPr="006E50A6">
        <w:rPr>
          <w:rFonts w:cs="Times New Roman"/>
          <w:lang w:val="en-US"/>
        </w:rPr>
        <w:t xml:space="preserve">school curricula implementation </w:t>
      </w:r>
      <w:r w:rsidRPr="006E50A6">
        <w:rPr>
          <w:rFonts w:cs="Times New Roman"/>
          <w:lang w:val="en-US"/>
        </w:rPr>
        <w:t>recommendation is the l</w:t>
      </w:r>
      <w:r w:rsidR="000F46F5" w:rsidRPr="006E50A6">
        <w:rPr>
          <w:rFonts w:cs="Times New Roman"/>
          <w:lang w:val="en-US"/>
        </w:rPr>
        <w:t xml:space="preserve">ack of National </w:t>
      </w:r>
      <w:r w:rsidRPr="006E50A6">
        <w:rPr>
          <w:rFonts w:cs="Times New Roman"/>
          <w:lang w:val="en-US"/>
        </w:rPr>
        <w:t xml:space="preserve">Action </w:t>
      </w:r>
      <w:r w:rsidR="000F46F5" w:rsidRPr="006E50A6">
        <w:rPr>
          <w:rFonts w:cs="Times New Roman"/>
          <w:lang w:val="en-US"/>
        </w:rPr>
        <w:t xml:space="preserve">Plan on </w:t>
      </w:r>
      <w:r w:rsidRPr="006E50A6">
        <w:rPr>
          <w:rFonts w:cs="Times New Roman"/>
          <w:lang w:val="en-US"/>
        </w:rPr>
        <w:t>Human Rights Education</w:t>
      </w:r>
      <w:r w:rsidR="000F46F5" w:rsidRPr="006E50A6">
        <w:rPr>
          <w:rFonts w:cs="Times New Roman"/>
          <w:lang w:val="en-US"/>
        </w:rPr>
        <w:t>.</w:t>
      </w:r>
      <w:r w:rsidR="00B933ED">
        <w:rPr>
          <w:rStyle w:val="FootnoteReference"/>
          <w:rFonts w:cs="Times New Roman"/>
          <w:lang w:val="en-US"/>
        </w:rPr>
        <w:footnoteReference w:id="15"/>
      </w:r>
      <w:r w:rsidR="00B933ED">
        <w:rPr>
          <w:rFonts w:cs="Times New Roman"/>
          <w:lang w:val="en-US"/>
        </w:rPr>
        <w:t xml:space="preserve"> </w:t>
      </w:r>
      <w:r w:rsidRPr="006E50A6">
        <w:rPr>
          <w:rFonts w:cs="Times New Roman"/>
          <w:lang w:val="en-US"/>
        </w:rPr>
        <w:t xml:space="preserve">Countries </w:t>
      </w:r>
      <w:r w:rsidR="000F46F5" w:rsidRPr="006E50A6">
        <w:rPr>
          <w:rFonts w:cs="Times New Roman"/>
          <w:lang w:val="en-US"/>
        </w:rPr>
        <w:t>like Senegal, Brazil, France or Japan</w:t>
      </w:r>
      <w:r w:rsidR="009F5300" w:rsidRPr="006E50A6">
        <w:rPr>
          <w:rFonts w:cs="Times New Roman"/>
          <w:lang w:val="en-US"/>
        </w:rPr>
        <w:t xml:space="preserve"> have</w:t>
      </w:r>
      <w:r w:rsidRPr="006E50A6">
        <w:rPr>
          <w:rFonts w:cs="Times New Roman"/>
          <w:lang w:val="en-US"/>
        </w:rPr>
        <w:t xml:space="preserve"> national </w:t>
      </w:r>
      <w:r w:rsidR="009F5300" w:rsidRPr="006E50A6">
        <w:rPr>
          <w:rFonts w:cs="Times New Roman"/>
          <w:lang w:val="en-US"/>
        </w:rPr>
        <w:t>systems</w:t>
      </w:r>
      <w:r w:rsidRPr="006E50A6">
        <w:rPr>
          <w:rFonts w:cs="Times New Roman"/>
          <w:lang w:val="en-US"/>
        </w:rPr>
        <w:t xml:space="preserve"> in which they develop HRE guidelines and principles and distributed the main responsibilities in the implementation and assessment</w:t>
      </w:r>
      <w:r w:rsidR="009F5300" w:rsidRPr="006E50A6">
        <w:rPr>
          <w:rFonts w:cs="Times New Roman"/>
          <w:lang w:val="en-US"/>
        </w:rPr>
        <w:t xml:space="preserve"> of the program among different national agencies or department</w:t>
      </w:r>
      <w:r w:rsidR="000F46F5" w:rsidRPr="006E50A6">
        <w:rPr>
          <w:rFonts w:cs="Times New Roman"/>
          <w:lang w:val="en-US"/>
        </w:rPr>
        <w:t>.</w:t>
      </w:r>
      <w:r w:rsidR="00B933ED">
        <w:rPr>
          <w:rStyle w:val="FootnoteReference"/>
          <w:rFonts w:cs="Times New Roman"/>
          <w:lang w:val="en-US"/>
        </w:rPr>
        <w:footnoteReference w:id="16"/>
      </w:r>
      <w:r w:rsidR="001136A0">
        <w:rPr>
          <w:rFonts w:cs="Times New Roman"/>
          <w:lang w:val="en-US"/>
        </w:rPr>
        <w:t xml:space="preserve"> </w:t>
      </w:r>
      <w:r w:rsidR="009F5300" w:rsidRPr="006E50A6">
        <w:rPr>
          <w:rFonts w:cs="Times New Roman"/>
          <w:lang w:val="en-US"/>
        </w:rPr>
        <w:t>The actual legal framework in India just brings confusion and do</w:t>
      </w:r>
      <w:r w:rsidR="001136A0">
        <w:rPr>
          <w:rFonts w:cs="Times New Roman"/>
          <w:lang w:val="en-US"/>
        </w:rPr>
        <w:t>es not distribute</w:t>
      </w:r>
      <w:r w:rsidR="009F5300" w:rsidRPr="006E50A6">
        <w:rPr>
          <w:rFonts w:cs="Times New Roman"/>
          <w:lang w:val="en-US"/>
        </w:rPr>
        <w:t xml:space="preserve"> obligatio</w:t>
      </w:r>
      <w:r w:rsidR="001136A0">
        <w:rPr>
          <w:rFonts w:cs="Times New Roman"/>
          <w:lang w:val="en-US"/>
        </w:rPr>
        <w:t xml:space="preserve">ns. The Republic of India is </w:t>
      </w:r>
      <w:r w:rsidR="009F5300" w:rsidRPr="006E50A6">
        <w:rPr>
          <w:rFonts w:cs="Times New Roman"/>
          <w:lang w:val="en-US"/>
        </w:rPr>
        <w:t xml:space="preserve">ultimately </w:t>
      </w:r>
      <w:r w:rsidR="001136A0">
        <w:rPr>
          <w:rFonts w:cs="Times New Roman"/>
          <w:lang w:val="en-US"/>
        </w:rPr>
        <w:t>responsible for</w:t>
      </w:r>
      <w:r w:rsidR="009F5300" w:rsidRPr="006E50A6">
        <w:rPr>
          <w:rFonts w:cs="Times New Roman"/>
          <w:lang w:val="en-US"/>
        </w:rPr>
        <w:t xml:space="preserve"> the omissions regarding its HRE legal duties and should encourage the draft of a </w:t>
      </w:r>
      <w:r w:rsidR="000F46F5" w:rsidRPr="006E50A6">
        <w:rPr>
          <w:rFonts w:cs="Times New Roman"/>
          <w:lang w:val="en-US"/>
        </w:rPr>
        <w:t xml:space="preserve">National Plan </w:t>
      </w:r>
      <w:r w:rsidR="009F5300" w:rsidRPr="006E50A6">
        <w:rPr>
          <w:rFonts w:cs="Times New Roman"/>
          <w:lang w:val="en-US"/>
        </w:rPr>
        <w:t>coming</w:t>
      </w:r>
      <w:r w:rsidR="000F46F5" w:rsidRPr="006E50A6">
        <w:rPr>
          <w:rFonts w:cs="Times New Roman"/>
          <w:lang w:val="en-US"/>
        </w:rPr>
        <w:t xml:space="preserve"> from a joint and participative dialogue between government, the civil society, universities, educative centers, experts in a democratic proceeding. Th</w:t>
      </w:r>
      <w:r w:rsidR="001136A0">
        <w:rPr>
          <w:rFonts w:cs="Times New Roman"/>
          <w:lang w:val="en-US"/>
        </w:rPr>
        <w:t xml:space="preserve">is National Plan should be take into account </w:t>
      </w:r>
      <w:r w:rsidR="000F46F5" w:rsidRPr="006E50A6">
        <w:rPr>
          <w:rFonts w:cs="Times New Roman"/>
          <w:lang w:val="en-US"/>
        </w:rPr>
        <w:t xml:space="preserve">the country particularities and should create a national organ in charge of its development and assessment. </w:t>
      </w:r>
    </w:p>
    <w:p w:rsidR="003655ED" w:rsidRPr="006E50A6" w:rsidRDefault="003655ED" w:rsidP="008F6D60">
      <w:pPr>
        <w:spacing w:line="240" w:lineRule="auto"/>
        <w:jc w:val="both"/>
        <w:rPr>
          <w:rFonts w:cs="Times New Roman"/>
          <w:lang w:val="en-US"/>
        </w:rPr>
      </w:pPr>
    </w:p>
    <w:p w:rsidR="003655ED" w:rsidRPr="006E50A6" w:rsidRDefault="009F5300" w:rsidP="003655ED">
      <w:pPr>
        <w:spacing w:line="240" w:lineRule="auto"/>
        <w:ind w:firstLine="708"/>
        <w:jc w:val="both"/>
        <w:rPr>
          <w:rFonts w:cs="Times New Roman"/>
          <w:lang w:val="en-US"/>
        </w:rPr>
      </w:pPr>
      <w:r w:rsidRPr="006E50A6">
        <w:rPr>
          <w:rFonts w:cs="Times New Roman"/>
          <w:lang w:val="en-US"/>
        </w:rPr>
        <w:t>Some actions</w:t>
      </w:r>
      <w:r w:rsidR="001136A0">
        <w:rPr>
          <w:rFonts w:cs="Times New Roman"/>
          <w:lang w:val="en-US"/>
        </w:rPr>
        <w:t xml:space="preserve"> which</w:t>
      </w:r>
      <w:r w:rsidRPr="006E50A6">
        <w:rPr>
          <w:rFonts w:cs="Times New Roman"/>
          <w:lang w:val="en-US"/>
        </w:rPr>
        <w:t xml:space="preserve"> will help to develop the HRE in the school curricula. The first one is to include </w:t>
      </w:r>
      <w:r w:rsidR="003655ED" w:rsidRPr="006E50A6">
        <w:rPr>
          <w:rFonts w:cs="Times New Roman"/>
          <w:lang w:val="en-US"/>
        </w:rPr>
        <w:t xml:space="preserve">HRE course in </w:t>
      </w:r>
      <w:r w:rsidR="00A322C7" w:rsidRPr="006E50A6">
        <w:rPr>
          <w:rFonts w:cs="Times New Roman"/>
          <w:lang w:val="en-US"/>
        </w:rPr>
        <w:t>teachers</w:t>
      </w:r>
      <w:r w:rsidR="003655ED" w:rsidRPr="006E50A6">
        <w:rPr>
          <w:rFonts w:cs="Times New Roman"/>
          <w:lang w:val="en-US"/>
        </w:rPr>
        <w:t xml:space="preserve">’ </w:t>
      </w:r>
      <w:r w:rsidR="001136A0">
        <w:rPr>
          <w:rFonts w:cs="Times New Roman"/>
          <w:lang w:val="en-US"/>
        </w:rPr>
        <w:t>training syllabus</w:t>
      </w:r>
      <w:r w:rsidR="003655ED" w:rsidRPr="006E50A6">
        <w:rPr>
          <w:rFonts w:cs="Times New Roman"/>
          <w:lang w:val="en-US"/>
        </w:rPr>
        <w:t>. Actually, t</w:t>
      </w:r>
      <w:r w:rsidR="000F46F5" w:rsidRPr="006E50A6">
        <w:rPr>
          <w:rFonts w:cs="Times New Roman"/>
          <w:lang w:val="en-US"/>
        </w:rPr>
        <w:t xml:space="preserve">he syllabus in the diploma of elementary education drawn up by the National Council for Teacher Education does not include human rights in a formal way as there is </w:t>
      </w:r>
      <w:r w:rsidR="001136A0">
        <w:rPr>
          <w:rFonts w:cs="Times New Roman"/>
          <w:lang w:val="en-US"/>
        </w:rPr>
        <w:t>n</w:t>
      </w:r>
      <w:r w:rsidR="00B933ED">
        <w:rPr>
          <w:rFonts w:cs="Times New Roman"/>
          <w:lang w:val="en-US"/>
        </w:rPr>
        <w:t>o concrete subject dedicated to</w:t>
      </w:r>
      <w:r w:rsidR="000F46F5" w:rsidRPr="006E50A6">
        <w:rPr>
          <w:rFonts w:cs="Times New Roman"/>
          <w:lang w:val="en-US"/>
        </w:rPr>
        <w:t xml:space="preserve"> the learning </w:t>
      </w:r>
      <w:r w:rsidR="003655ED" w:rsidRPr="006E50A6">
        <w:rPr>
          <w:rFonts w:cs="Times New Roman"/>
          <w:lang w:val="en-US"/>
        </w:rPr>
        <w:t>of human rights. I</w:t>
      </w:r>
      <w:r w:rsidR="000F46F5" w:rsidRPr="006E50A6">
        <w:rPr>
          <w:rFonts w:cs="Times New Roman"/>
          <w:lang w:val="en-US"/>
        </w:rPr>
        <w:t>t can be argued that it is learned in an indirect context as some subjects have political c</w:t>
      </w:r>
      <w:r w:rsidR="003655ED" w:rsidRPr="006E50A6">
        <w:rPr>
          <w:rFonts w:cs="Times New Roman"/>
          <w:lang w:val="en-US"/>
        </w:rPr>
        <w:t xml:space="preserve">ontents which can be related to, but it is not enough as teachers need to have a clear idea of the specific rights, the way to avoid violations and the institutional channels to </w:t>
      </w:r>
      <w:r w:rsidR="001136A0">
        <w:rPr>
          <w:rFonts w:cs="Times New Roman"/>
          <w:lang w:val="en-US"/>
        </w:rPr>
        <w:t xml:space="preserve">that can redress them / </w:t>
      </w:r>
      <w:r w:rsidR="00FC45B7">
        <w:rPr>
          <w:rFonts w:cs="Times New Roman"/>
          <w:lang w:val="en-US"/>
        </w:rPr>
        <w:t>actualize those rights.</w:t>
      </w:r>
      <w:r w:rsidR="003655ED" w:rsidRPr="006E50A6">
        <w:rPr>
          <w:rFonts w:cs="Times New Roman"/>
          <w:lang w:val="en-US"/>
        </w:rPr>
        <w:t xml:space="preserve">  </w:t>
      </w:r>
    </w:p>
    <w:p w:rsidR="00A322C7" w:rsidRPr="006E50A6" w:rsidRDefault="003655ED" w:rsidP="003655ED">
      <w:pPr>
        <w:spacing w:line="240" w:lineRule="auto"/>
        <w:ind w:firstLine="708"/>
        <w:jc w:val="both"/>
        <w:rPr>
          <w:rFonts w:cs="Times New Roman"/>
          <w:lang w:val="en-US"/>
        </w:rPr>
      </w:pPr>
      <w:r w:rsidRPr="006E50A6">
        <w:rPr>
          <w:rFonts w:cs="Times New Roman"/>
          <w:lang w:val="en-US"/>
        </w:rPr>
        <w:t xml:space="preserve">The second one </w:t>
      </w:r>
      <w:r w:rsidR="00FC45B7">
        <w:rPr>
          <w:rFonts w:cs="Times New Roman"/>
          <w:lang w:val="en-US"/>
        </w:rPr>
        <w:t xml:space="preserve">is the reiteration of the recommendation of the </w:t>
      </w:r>
      <w:r w:rsidRPr="006E50A6">
        <w:rPr>
          <w:rFonts w:cs="Times New Roman"/>
          <w:lang w:val="en-US"/>
        </w:rPr>
        <w:t>Sri Lanka</w:t>
      </w:r>
      <w:r w:rsidR="00FC45B7">
        <w:rPr>
          <w:rFonts w:cs="Times New Roman"/>
          <w:lang w:val="en-US"/>
        </w:rPr>
        <w:t>n government</w:t>
      </w:r>
      <w:r w:rsidRPr="006E50A6">
        <w:rPr>
          <w:rFonts w:cs="Times New Roman"/>
          <w:lang w:val="en-US"/>
        </w:rPr>
        <w:t xml:space="preserve">: the creation of a </w:t>
      </w:r>
      <w:r w:rsidR="00A322C7" w:rsidRPr="006E50A6">
        <w:rPr>
          <w:rFonts w:cs="Times New Roman"/>
          <w:lang w:val="en-US"/>
        </w:rPr>
        <w:t xml:space="preserve">Human Rights </w:t>
      </w:r>
      <w:r w:rsidRPr="006E50A6">
        <w:rPr>
          <w:rFonts w:cs="Times New Roman"/>
          <w:lang w:val="en-US"/>
        </w:rPr>
        <w:t>subject, module or course for students in primary and secondary schools, adapted to the different ages and necessities with progressive and more complex contents to achieve in the final steps of education</w:t>
      </w:r>
      <w:r w:rsidR="00FC45B7">
        <w:rPr>
          <w:rFonts w:cs="Times New Roman"/>
          <w:lang w:val="en-US"/>
        </w:rPr>
        <w:t xml:space="preserve"> to develop </w:t>
      </w:r>
      <w:r w:rsidRPr="006E50A6">
        <w:rPr>
          <w:rFonts w:cs="Times New Roman"/>
          <w:lang w:val="en-US"/>
        </w:rPr>
        <w:t xml:space="preserve">skill of promoting human dignity culture and the awareness and commitment to avoid violations. </w:t>
      </w:r>
    </w:p>
    <w:p w:rsidR="00F47278" w:rsidRPr="006E50A6" w:rsidRDefault="007511DF" w:rsidP="008F6D60">
      <w:pPr>
        <w:spacing w:line="240" w:lineRule="auto"/>
        <w:jc w:val="both"/>
        <w:rPr>
          <w:rFonts w:cs="Times New Roman"/>
          <w:b/>
          <w:lang w:val="en-US"/>
        </w:rPr>
      </w:pPr>
      <w:r w:rsidRPr="006E50A6">
        <w:rPr>
          <w:rFonts w:cs="Times New Roman"/>
          <w:b/>
          <w:lang w:val="en-US"/>
        </w:rPr>
        <w:t>2.2</w:t>
      </w:r>
      <w:r w:rsidR="00F47278" w:rsidRPr="006E50A6">
        <w:rPr>
          <w:rFonts w:cs="Times New Roman"/>
          <w:b/>
          <w:lang w:val="en-US"/>
        </w:rPr>
        <w:t xml:space="preserve">. Human Rights </w:t>
      </w:r>
      <w:r w:rsidR="003655ED" w:rsidRPr="006E50A6">
        <w:rPr>
          <w:rFonts w:cs="Times New Roman"/>
          <w:b/>
          <w:lang w:val="en-US"/>
        </w:rPr>
        <w:t>training law enforcements</w:t>
      </w:r>
      <w:r w:rsidR="00F47278" w:rsidRPr="006E50A6">
        <w:rPr>
          <w:rFonts w:cs="Times New Roman"/>
          <w:b/>
          <w:lang w:val="en-US"/>
        </w:rPr>
        <w:t>:</w:t>
      </w:r>
    </w:p>
    <w:p w:rsidR="006E50A6" w:rsidRPr="006E50A6" w:rsidRDefault="003655ED" w:rsidP="006E50A6">
      <w:pPr>
        <w:spacing w:line="240" w:lineRule="auto"/>
        <w:ind w:firstLine="708"/>
        <w:jc w:val="both"/>
        <w:rPr>
          <w:rFonts w:cs="Times New Roman"/>
          <w:lang w:val="en-US"/>
        </w:rPr>
      </w:pPr>
      <w:r w:rsidRPr="006E50A6">
        <w:rPr>
          <w:rFonts w:cs="Times New Roman"/>
          <w:lang w:val="en-US"/>
        </w:rPr>
        <w:t xml:space="preserve">In the Second Universal Periodical Review the Republic of India noted the recommendation expressed by </w:t>
      </w:r>
      <w:r w:rsidR="006E50A6" w:rsidRPr="006E50A6">
        <w:rPr>
          <w:rFonts w:cs="Times New Roman"/>
          <w:lang w:val="en-US"/>
        </w:rPr>
        <w:t>Malaysa</w:t>
      </w:r>
      <w:r w:rsidR="006E50A6" w:rsidRPr="006E50A6">
        <w:rPr>
          <w:rStyle w:val="FootnoteReference"/>
          <w:rFonts w:cs="Times New Roman"/>
          <w:lang w:val="en-US"/>
        </w:rPr>
        <w:footnoteReference w:id="17"/>
      </w:r>
      <w:r w:rsidR="006E50A6" w:rsidRPr="006E50A6">
        <w:rPr>
          <w:rFonts w:cs="Times New Roman"/>
          <w:lang w:val="en-US"/>
        </w:rPr>
        <w:t xml:space="preserve"> and Iraq</w:t>
      </w:r>
      <w:r w:rsidR="006E50A6" w:rsidRPr="006E50A6">
        <w:rPr>
          <w:rStyle w:val="FootnoteReference"/>
          <w:rFonts w:cs="Times New Roman"/>
          <w:lang w:val="en-US"/>
        </w:rPr>
        <w:footnoteReference w:id="18"/>
      </w:r>
      <w:r w:rsidR="006E50A6" w:rsidRPr="006E50A6">
        <w:rPr>
          <w:rFonts w:cs="Times New Roman"/>
          <w:lang w:val="en-US"/>
        </w:rPr>
        <w:t xml:space="preserve"> to intensify and improve the training programmes on human rights for law enforcements officials, judicial, legal officials and police officers. This recommendation and the moment of the implementation matches with the Second Phase Universal of the World Programme for HRE (2010-2014) </w:t>
      </w:r>
      <w:r w:rsidR="006E50A6">
        <w:rPr>
          <w:rFonts w:cs="Times New Roman"/>
          <w:lang w:val="en-US"/>
        </w:rPr>
        <w:t xml:space="preserve">that is directed to law enforcement. </w:t>
      </w:r>
    </w:p>
    <w:p w:rsidR="00F47278" w:rsidRPr="006E50A6" w:rsidRDefault="00AB37D7" w:rsidP="008F6D60">
      <w:pPr>
        <w:spacing w:line="240" w:lineRule="auto"/>
        <w:jc w:val="both"/>
        <w:rPr>
          <w:rFonts w:cs="Times New Roman"/>
          <w:b/>
          <w:lang w:val="en-US"/>
        </w:rPr>
      </w:pPr>
      <w:r>
        <w:rPr>
          <w:rFonts w:cs="Times New Roman"/>
          <w:b/>
          <w:lang w:val="en-US"/>
        </w:rPr>
        <w:t>2.2.1</w:t>
      </w:r>
      <w:r w:rsidR="00F47278" w:rsidRPr="006E50A6">
        <w:rPr>
          <w:rFonts w:cs="Times New Roman"/>
          <w:b/>
          <w:lang w:val="en-US"/>
        </w:rPr>
        <w:t xml:space="preserve"> Developments since last </w:t>
      </w:r>
      <w:r w:rsidR="006E50A6">
        <w:rPr>
          <w:rFonts w:cs="Times New Roman"/>
          <w:b/>
          <w:lang w:val="en-US"/>
        </w:rPr>
        <w:t>review</w:t>
      </w:r>
    </w:p>
    <w:p w:rsidR="00F47278" w:rsidRPr="006E50A6" w:rsidRDefault="00AB37D7" w:rsidP="008F6D60">
      <w:pPr>
        <w:spacing w:line="240" w:lineRule="auto"/>
        <w:jc w:val="both"/>
        <w:rPr>
          <w:rFonts w:cs="Times New Roman"/>
          <w:b/>
          <w:lang w:val="en-US"/>
        </w:rPr>
      </w:pPr>
      <w:r>
        <w:rPr>
          <w:rFonts w:cs="Times New Roman"/>
          <w:b/>
          <w:lang w:val="en-US"/>
        </w:rPr>
        <w:t>A)</w:t>
      </w:r>
      <w:r w:rsidR="00F47278" w:rsidRPr="006E50A6">
        <w:rPr>
          <w:rFonts w:cs="Times New Roman"/>
          <w:b/>
          <w:lang w:val="en-US"/>
        </w:rPr>
        <w:t xml:space="preserve"> Government action</w:t>
      </w:r>
    </w:p>
    <w:p w:rsidR="0009531D" w:rsidRPr="0009531D" w:rsidRDefault="0009531D" w:rsidP="0009531D">
      <w:pPr>
        <w:autoSpaceDE w:val="0"/>
        <w:autoSpaceDN w:val="0"/>
        <w:adjustRightInd w:val="0"/>
        <w:spacing w:after="0" w:line="240" w:lineRule="auto"/>
        <w:ind w:firstLine="708"/>
        <w:jc w:val="both"/>
        <w:rPr>
          <w:rFonts w:cs="Times New Roman"/>
          <w:lang w:val="en-US"/>
        </w:rPr>
      </w:pPr>
      <w:r w:rsidRPr="0009531D">
        <w:rPr>
          <w:rFonts w:cs="Times New Roman"/>
          <w:lang w:val="en-US"/>
        </w:rPr>
        <w:t xml:space="preserve">The main agency in India in charge of promoting human rights culture and principles is the </w:t>
      </w:r>
      <w:r w:rsidR="009B792E" w:rsidRPr="0009531D">
        <w:rPr>
          <w:rFonts w:cs="Times New Roman"/>
          <w:lang w:val="en-US"/>
        </w:rPr>
        <w:t>N</w:t>
      </w:r>
      <w:r w:rsidRPr="0009531D">
        <w:rPr>
          <w:rFonts w:cs="Times New Roman"/>
          <w:lang w:val="en-US"/>
        </w:rPr>
        <w:t xml:space="preserve">ational </w:t>
      </w:r>
      <w:r w:rsidR="009B792E" w:rsidRPr="0009531D">
        <w:rPr>
          <w:rFonts w:cs="Times New Roman"/>
          <w:lang w:val="en-US"/>
        </w:rPr>
        <w:t>H</w:t>
      </w:r>
      <w:r w:rsidRPr="0009531D">
        <w:rPr>
          <w:rFonts w:cs="Times New Roman"/>
          <w:lang w:val="en-US"/>
        </w:rPr>
        <w:t xml:space="preserve">uman </w:t>
      </w:r>
      <w:r w:rsidR="009B792E" w:rsidRPr="0009531D">
        <w:rPr>
          <w:rFonts w:cs="Times New Roman"/>
          <w:lang w:val="en-US"/>
        </w:rPr>
        <w:t>R</w:t>
      </w:r>
      <w:r w:rsidRPr="0009531D">
        <w:rPr>
          <w:rFonts w:cs="Times New Roman"/>
          <w:lang w:val="en-US"/>
        </w:rPr>
        <w:t xml:space="preserve">ights </w:t>
      </w:r>
      <w:r w:rsidR="009B792E" w:rsidRPr="0009531D">
        <w:rPr>
          <w:rFonts w:cs="Times New Roman"/>
          <w:lang w:val="en-US"/>
        </w:rPr>
        <w:t>C</w:t>
      </w:r>
      <w:r w:rsidRPr="0009531D">
        <w:rPr>
          <w:rFonts w:cs="Times New Roman"/>
          <w:lang w:val="en-US"/>
        </w:rPr>
        <w:t>ommission (NHRC).</w:t>
      </w:r>
      <w:r w:rsidRPr="0009531D">
        <w:rPr>
          <w:rFonts w:cs="Times New Roman"/>
          <w:b/>
          <w:lang w:val="en-US"/>
        </w:rPr>
        <w:t xml:space="preserve"> </w:t>
      </w:r>
      <w:r w:rsidRPr="0009531D">
        <w:rPr>
          <w:rFonts w:cs="Times New Roman"/>
          <w:lang w:val="en-US"/>
        </w:rPr>
        <w:t xml:space="preserve">In the </w:t>
      </w:r>
      <w:r w:rsidR="009B792E" w:rsidRPr="0009531D">
        <w:rPr>
          <w:rFonts w:cs="Times New Roman"/>
          <w:lang w:val="en-US"/>
        </w:rPr>
        <w:t>Section 12 (h) of the Protection of Human Rights Act 1993, the Commission is mandated to “</w:t>
      </w:r>
      <w:r w:rsidR="009B792E" w:rsidRPr="0009531D">
        <w:rPr>
          <w:rFonts w:cs="Times New Roman"/>
          <w:i/>
          <w:lang w:val="en-US"/>
        </w:rPr>
        <w:t>spread human rights literacy among various sections of society and promote awareness of the safeguards available for the protection of these rights through publications, the media, seminars and other available means</w:t>
      </w:r>
      <w:r w:rsidR="009B792E" w:rsidRPr="0009531D">
        <w:rPr>
          <w:rFonts w:cs="Times New Roman"/>
          <w:lang w:val="en-US"/>
        </w:rPr>
        <w:t>.”</w:t>
      </w:r>
      <w:r w:rsidRPr="0009531D">
        <w:rPr>
          <w:rStyle w:val="FootnoteReference"/>
          <w:rFonts w:cs="Times New Roman"/>
          <w:lang w:val="en-US"/>
        </w:rPr>
        <w:footnoteReference w:id="19"/>
      </w:r>
      <w:r w:rsidR="009B792E" w:rsidRPr="0009531D">
        <w:rPr>
          <w:rFonts w:cs="Times New Roman"/>
          <w:lang w:val="en-US"/>
        </w:rPr>
        <w:t xml:space="preserve"> </w:t>
      </w:r>
      <w:r w:rsidRPr="0009531D">
        <w:rPr>
          <w:rFonts w:cs="Times New Roman"/>
          <w:lang w:val="en-US"/>
        </w:rPr>
        <w:t xml:space="preserve">The NHRC has targeted different groups which are required special attention in relation to its Human Rights Education or Training among the ones we can find police, </w:t>
      </w:r>
      <w:r w:rsidRPr="0009531D">
        <w:rPr>
          <w:rFonts w:cs="Times New Roman"/>
          <w:lang w:val="en-US"/>
        </w:rPr>
        <w:lastRenderedPageBreak/>
        <w:t>judiciary, prison officials, army, para-military forces and civil servants. In the performance of this ‘</w:t>
      </w:r>
      <w:r w:rsidRPr="0009531D">
        <w:rPr>
          <w:rFonts w:cs="Times New Roman"/>
          <w:i/>
          <w:lang w:val="en-US"/>
        </w:rPr>
        <w:t>literacy’</w:t>
      </w:r>
      <w:r w:rsidRPr="0009531D">
        <w:rPr>
          <w:rFonts w:cs="Times New Roman"/>
          <w:lang w:val="en-US"/>
        </w:rPr>
        <w:t xml:space="preserve"> task they provide </w:t>
      </w:r>
      <w:r w:rsidR="009B792E" w:rsidRPr="0009531D">
        <w:rPr>
          <w:rFonts w:cs="Times New Roman"/>
          <w:lang w:val="en-US"/>
        </w:rPr>
        <w:t>i</w:t>
      </w:r>
      <w:r w:rsidRPr="0009531D">
        <w:rPr>
          <w:rFonts w:cs="Times New Roman"/>
          <w:lang w:val="en-US"/>
        </w:rPr>
        <w:t>n-house, short-term, long-term</w:t>
      </w:r>
      <w:r w:rsidR="009B792E" w:rsidRPr="0009531D">
        <w:rPr>
          <w:rFonts w:cs="Times New Roman"/>
          <w:lang w:val="en-US"/>
        </w:rPr>
        <w:t>, collaborative programs</w:t>
      </w:r>
      <w:r w:rsidRPr="0009531D">
        <w:rPr>
          <w:rFonts w:cs="Times New Roman"/>
          <w:lang w:val="en-US"/>
        </w:rPr>
        <w:t xml:space="preserve">, internships to students and online basic courses on human rights to police personnel. </w:t>
      </w:r>
      <w:r w:rsidR="00BC0915">
        <w:rPr>
          <w:rFonts w:cs="Times New Roman"/>
          <w:lang w:val="en-US"/>
        </w:rPr>
        <w:t>In</w:t>
      </w:r>
      <w:r w:rsidRPr="0009531D">
        <w:rPr>
          <w:rFonts w:cs="Times New Roman"/>
          <w:lang w:val="en-US"/>
        </w:rPr>
        <w:t xml:space="preserve"> the </w:t>
      </w:r>
      <w:r w:rsidR="009B792E" w:rsidRPr="0009531D">
        <w:rPr>
          <w:rFonts w:cs="Times New Roman"/>
          <w:lang w:val="en-US"/>
        </w:rPr>
        <w:t xml:space="preserve">year 2010-2011, </w:t>
      </w:r>
      <w:r w:rsidRPr="0009531D">
        <w:rPr>
          <w:rFonts w:cs="Times New Roman"/>
          <w:lang w:val="en-US"/>
        </w:rPr>
        <w:t xml:space="preserve">when </w:t>
      </w:r>
      <w:r w:rsidR="009B792E" w:rsidRPr="0009531D">
        <w:rPr>
          <w:rFonts w:cs="Times New Roman"/>
          <w:lang w:val="en-US"/>
        </w:rPr>
        <w:t xml:space="preserve">the Commission </w:t>
      </w:r>
      <w:r w:rsidRPr="0009531D">
        <w:rPr>
          <w:rFonts w:cs="Times New Roman"/>
          <w:lang w:val="en-US"/>
        </w:rPr>
        <w:t>“</w:t>
      </w:r>
      <w:r w:rsidR="009B792E" w:rsidRPr="0009531D">
        <w:rPr>
          <w:rFonts w:cs="Times New Roman"/>
          <w:i/>
          <w:lang w:val="en-US"/>
        </w:rPr>
        <w:t>approved 123 training programmes relating to various aspects of human rights. Out of these</w:t>
      </w:r>
      <w:r w:rsidR="009B792E" w:rsidRPr="0009531D">
        <w:rPr>
          <w:rFonts w:cs="Times New Roman"/>
          <w:b/>
          <w:i/>
          <w:lang w:val="en-US"/>
        </w:rPr>
        <w:t xml:space="preserve">, </w:t>
      </w:r>
      <w:r w:rsidR="009B792E" w:rsidRPr="0009531D">
        <w:rPr>
          <w:rFonts w:cs="Times New Roman"/>
          <w:i/>
          <w:lang w:val="en-US"/>
        </w:rPr>
        <w:t>67 training programmes were successfully</w:t>
      </w:r>
      <w:r w:rsidR="009B792E" w:rsidRPr="0009531D">
        <w:rPr>
          <w:rFonts w:cs="Times New Roman"/>
          <w:b/>
          <w:i/>
          <w:lang w:val="en-US"/>
        </w:rPr>
        <w:t xml:space="preserve"> </w:t>
      </w:r>
      <w:r w:rsidR="009B792E" w:rsidRPr="0009531D">
        <w:rPr>
          <w:rFonts w:cs="Times New Roman"/>
          <w:i/>
          <w:lang w:val="en-US"/>
        </w:rPr>
        <w:t>organized by 57 institutions/universities/NGOs</w:t>
      </w:r>
      <w:r w:rsidRPr="0009531D">
        <w:rPr>
          <w:rFonts w:cs="Times New Roman"/>
          <w:lang w:val="en-US"/>
        </w:rPr>
        <w:t>”</w:t>
      </w:r>
      <w:r w:rsidRPr="0009531D">
        <w:rPr>
          <w:rStyle w:val="FootnoteReference"/>
          <w:rFonts w:cs="Times New Roman"/>
          <w:lang w:val="en-US"/>
        </w:rPr>
        <w:footnoteReference w:id="20"/>
      </w:r>
      <w:r w:rsidRPr="0009531D">
        <w:rPr>
          <w:rFonts w:cs="Times New Roman"/>
          <w:lang w:val="en-US"/>
        </w:rPr>
        <w:t>.</w:t>
      </w:r>
      <w:r>
        <w:rPr>
          <w:rFonts w:cs="Times New Roman"/>
          <w:lang w:val="en-US"/>
        </w:rPr>
        <w:t xml:space="preserve"> </w:t>
      </w:r>
      <w:r w:rsidR="00BC0915" w:rsidRPr="0009531D">
        <w:rPr>
          <w:rFonts w:cs="Times New Roman"/>
          <w:lang w:val="en-US"/>
        </w:rPr>
        <w:t>In the same sense, 125 training programmes relating to various aspects of human rights were successfully organized by 50 institutions</w:t>
      </w:r>
      <w:r w:rsidR="00BC0915">
        <w:rPr>
          <w:rFonts w:cs="Times New Roman"/>
          <w:color w:val="231F20"/>
          <w:lang w:val="en-US"/>
        </w:rPr>
        <w:t xml:space="preserve">, universities and </w:t>
      </w:r>
      <w:r w:rsidR="00BC0915" w:rsidRPr="006E50A6">
        <w:rPr>
          <w:rFonts w:cs="Times New Roman"/>
          <w:color w:val="231F20"/>
          <w:lang w:val="en-US"/>
        </w:rPr>
        <w:t>NGOs</w:t>
      </w:r>
      <w:r w:rsidR="00BC0915">
        <w:rPr>
          <w:rFonts w:cs="Times New Roman"/>
          <w:color w:val="231F20"/>
          <w:lang w:val="en-US"/>
        </w:rPr>
        <w:t xml:space="preserve"> during the year 2011-2012.</w:t>
      </w:r>
      <w:r w:rsidR="00BC0915">
        <w:rPr>
          <w:rFonts w:cs="Times New Roman"/>
          <w:lang w:val="en-US"/>
        </w:rPr>
        <w:t xml:space="preserve"> </w:t>
      </w:r>
      <w:r>
        <w:rPr>
          <w:rFonts w:cs="Times New Roman"/>
          <w:lang w:val="en-US"/>
        </w:rPr>
        <w:t xml:space="preserve">The problem to evaluate its </w:t>
      </w:r>
      <w:r w:rsidR="00BC0915">
        <w:rPr>
          <w:rFonts w:cs="Times New Roman"/>
          <w:lang w:val="en-US"/>
        </w:rPr>
        <w:t>developments</w:t>
      </w:r>
      <w:r>
        <w:rPr>
          <w:rFonts w:cs="Times New Roman"/>
          <w:lang w:val="en-US"/>
        </w:rPr>
        <w:t xml:space="preserve"> during the last 4 years is due to the lack of publication of the repots – </w:t>
      </w:r>
      <w:r w:rsidR="00BC0915">
        <w:rPr>
          <w:rFonts w:cs="Times New Roman"/>
          <w:lang w:val="en-US"/>
        </w:rPr>
        <w:t>t</w:t>
      </w:r>
      <w:r w:rsidR="00FC45B7">
        <w:rPr>
          <w:rFonts w:cs="Times New Roman"/>
          <w:lang w:val="en-US"/>
        </w:rPr>
        <w:t>his fact in</w:t>
      </w:r>
      <w:r>
        <w:rPr>
          <w:rFonts w:cs="Times New Roman"/>
          <w:lang w:val="en-US"/>
        </w:rPr>
        <w:t xml:space="preserve"> itself </w:t>
      </w:r>
      <w:r w:rsidR="00FC45B7">
        <w:rPr>
          <w:rFonts w:cs="Times New Roman"/>
          <w:lang w:val="en-US"/>
        </w:rPr>
        <w:t>is a clear indication</w:t>
      </w:r>
      <w:r>
        <w:rPr>
          <w:rFonts w:cs="Times New Roman"/>
          <w:lang w:val="en-US"/>
        </w:rPr>
        <w:t xml:space="preserve"> of the human right </w:t>
      </w:r>
      <w:r w:rsidR="00FC45B7">
        <w:rPr>
          <w:rFonts w:cs="Times New Roman"/>
          <w:lang w:val="en-US"/>
        </w:rPr>
        <w:t xml:space="preserve"> education </w:t>
      </w:r>
      <w:r>
        <w:rPr>
          <w:rFonts w:cs="Times New Roman"/>
          <w:lang w:val="en-US"/>
        </w:rPr>
        <w:t>situation in India</w:t>
      </w:r>
      <w:r w:rsidR="00BC0915">
        <w:rPr>
          <w:rFonts w:cs="Times New Roman"/>
          <w:lang w:val="en-US"/>
        </w:rPr>
        <w:t xml:space="preserve">: the main agency is not observing the basic rules of transparency and accountability. </w:t>
      </w:r>
      <w:r w:rsidR="00FC45B7">
        <w:rPr>
          <w:rFonts w:cs="Times New Roman"/>
          <w:lang w:val="en-US"/>
        </w:rPr>
        <w:t>And what has been done in no way matches the enormity of the task that needs to be done.</w:t>
      </w:r>
    </w:p>
    <w:p w:rsidR="0009531D" w:rsidRDefault="0009531D" w:rsidP="0009531D">
      <w:pPr>
        <w:autoSpaceDE w:val="0"/>
        <w:autoSpaceDN w:val="0"/>
        <w:adjustRightInd w:val="0"/>
        <w:spacing w:after="0" w:line="240" w:lineRule="auto"/>
        <w:ind w:firstLine="708"/>
        <w:jc w:val="both"/>
        <w:rPr>
          <w:rFonts w:cs="Times New Roman"/>
          <w:color w:val="231F20"/>
          <w:lang w:val="en-US"/>
        </w:rPr>
      </w:pPr>
    </w:p>
    <w:p w:rsidR="00B03786" w:rsidRDefault="00A10C84" w:rsidP="00BC0915">
      <w:pPr>
        <w:autoSpaceDE w:val="0"/>
        <w:autoSpaceDN w:val="0"/>
        <w:adjustRightInd w:val="0"/>
        <w:spacing w:after="0" w:line="240" w:lineRule="auto"/>
        <w:ind w:firstLine="708"/>
        <w:jc w:val="both"/>
        <w:rPr>
          <w:rFonts w:cs="Times New Roman"/>
          <w:lang w:val="en-US"/>
        </w:rPr>
      </w:pPr>
      <w:r>
        <w:rPr>
          <w:rFonts w:cs="Times New Roman"/>
          <w:color w:val="231F20"/>
          <w:lang w:val="en-US"/>
        </w:rPr>
        <w:t>Other</w:t>
      </w:r>
      <w:r w:rsidRPr="00A10C84">
        <w:rPr>
          <w:rFonts w:cs="Times New Roman"/>
          <w:color w:val="231F20"/>
          <w:lang w:val="en-US"/>
        </w:rPr>
        <w:t xml:space="preserve"> Government </w:t>
      </w:r>
      <w:r>
        <w:rPr>
          <w:rFonts w:cs="Times New Roman"/>
          <w:color w:val="231F20"/>
          <w:lang w:val="en-US"/>
        </w:rPr>
        <w:t>organizations</w:t>
      </w:r>
      <w:r w:rsidRPr="00A10C84">
        <w:rPr>
          <w:rFonts w:cs="Times New Roman"/>
          <w:color w:val="231F20"/>
          <w:lang w:val="en-US"/>
        </w:rPr>
        <w:t xml:space="preserve"> has developed training programs during the last years. </w:t>
      </w:r>
      <w:r>
        <w:rPr>
          <w:rFonts w:cs="Times New Roman"/>
          <w:color w:val="231F20"/>
          <w:lang w:val="en-US"/>
        </w:rPr>
        <w:t>One example is t</w:t>
      </w:r>
      <w:r w:rsidR="00BC0915">
        <w:rPr>
          <w:rFonts w:cs="Times New Roman"/>
          <w:color w:val="231F20"/>
          <w:lang w:val="en-US"/>
        </w:rPr>
        <w:t xml:space="preserve">he National Legal Service </w:t>
      </w:r>
      <w:r w:rsidR="00BC0915">
        <w:rPr>
          <w:rFonts w:cs="Times New Roman"/>
          <w:lang w:val="en-US"/>
        </w:rPr>
        <w:t>issued a</w:t>
      </w:r>
      <w:r w:rsidR="00981F54" w:rsidRPr="006E50A6">
        <w:rPr>
          <w:rFonts w:cs="Times New Roman"/>
          <w:lang w:val="en-US"/>
        </w:rPr>
        <w:t xml:space="preserve"> </w:t>
      </w:r>
      <w:r w:rsidR="00BC0915">
        <w:rPr>
          <w:rFonts w:cs="Times New Roman"/>
          <w:lang w:val="en-US"/>
        </w:rPr>
        <w:t>resolution</w:t>
      </w:r>
      <w:r w:rsidR="00981F54" w:rsidRPr="006E50A6">
        <w:rPr>
          <w:rFonts w:cs="Times New Roman"/>
          <w:lang w:val="en-US"/>
        </w:rPr>
        <w:t xml:space="preserve"> on 9 December 2011 in which </w:t>
      </w:r>
      <w:r w:rsidR="00BC0915">
        <w:rPr>
          <w:rFonts w:cs="Times New Roman"/>
          <w:lang w:val="en-US"/>
        </w:rPr>
        <w:t>orders</w:t>
      </w:r>
      <w:r w:rsidR="00981F54" w:rsidRPr="006E50A6">
        <w:rPr>
          <w:rFonts w:cs="Times New Roman"/>
          <w:lang w:val="en-US"/>
        </w:rPr>
        <w:t xml:space="preserve"> every State Legal Service Authority (SLSA) to implement and provi</w:t>
      </w:r>
      <w:r w:rsidR="00BC0915">
        <w:rPr>
          <w:rFonts w:cs="Times New Roman"/>
          <w:lang w:val="en-US"/>
        </w:rPr>
        <w:t xml:space="preserve">de annual trainings to juvenile or </w:t>
      </w:r>
      <w:r w:rsidR="00981F54" w:rsidRPr="006E50A6">
        <w:rPr>
          <w:rFonts w:cs="Times New Roman"/>
          <w:lang w:val="en-US"/>
        </w:rPr>
        <w:t>child welfare officers attached to police stations and to the members of special juvenile police unit. It its order it commands the SLSA to “</w:t>
      </w:r>
      <w:r w:rsidR="00981F54" w:rsidRPr="006E50A6">
        <w:rPr>
          <w:rFonts w:cs="Times New Roman"/>
          <w:i/>
          <w:lang w:val="en-US"/>
        </w:rPr>
        <w:t>undertake periodic review and appraisal of training programmes and will revise and upgrade such training programmes</w:t>
      </w:r>
      <w:r w:rsidR="00981F54" w:rsidRPr="006E50A6">
        <w:rPr>
          <w:rFonts w:cs="Times New Roman"/>
          <w:lang w:val="en-US"/>
        </w:rPr>
        <w:t>”.</w:t>
      </w:r>
      <w:r w:rsidR="00BC0915">
        <w:rPr>
          <w:rStyle w:val="FootnoteReference"/>
          <w:rFonts w:cs="Times New Roman"/>
          <w:lang w:val="en-US"/>
        </w:rPr>
        <w:footnoteReference w:id="21"/>
      </w:r>
      <w:r w:rsidR="00981F54" w:rsidRPr="006E50A6">
        <w:rPr>
          <w:rFonts w:cs="Times New Roman"/>
          <w:lang w:val="en-US"/>
        </w:rPr>
        <w:t xml:space="preserve"> </w:t>
      </w:r>
      <w:r w:rsidR="00BC0915">
        <w:rPr>
          <w:rFonts w:cs="Times New Roman"/>
          <w:lang w:val="en-US"/>
        </w:rPr>
        <w:t xml:space="preserve">Since then juveniles rights courses are being provided to the members of special juvenile police, but as </w:t>
      </w:r>
      <w:r w:rsidR="00BC0915" w:rsidRPr="00BC0915">
        <w:rPr>
          <w:rFonts w:cs="Times New Roman"/>
          <w:lang w:val="en-US"/>
        </w:rPr>
        <w:t>ERIKA RICKARD</w:t>
      </w:r>
      <w:r w:rsidR="00BC0915">
        <w:rPr>
          <w:rFonts w:cs="Times New Roman"/>
          <w:lang w:val="en-US"/>
        </w:rPr>
        <w:t xml:space="preserve"> says </w:t>
      </w:r>
      <w:r w:rsidR="00BC0915" w:rsidRPr="00BC0915">
        <w:rPr>
          <w:rFonts w:cs="Times New Roman"/>
          <w:lang w:val="en-US"/>
        </w:rPr>
        <w:t>“</w:t>
      </w:r>
      <w:r w:rsidR="00BC0915" w:rsidRPr="00BC0915">
        <w:rPr>
          <w:rFonts w:cs="Times New Roman"/>
          <w:i/>
          <w:lang w:val="en-US"/>
        </w:rPr>
        <w:t>A further complication with the creation of SJPUs is that officers are transferred in and out of these positions more frequently than the trainings take place (…) Officers are rotated in and out of these specialized positions more frequently than they are given training</w:t>
      </w:r>
      <w:r w:rsidR="00BC0915" w:rsidRPr="00BC0915">
        <w:rPr>
          <w:rFonts w:cs="Times New Roman"/>
          <w:lang w:val="en-US"/>
        </w:rPr>
        <w:t>”</w:t>
      </w:r>
      <w:r w:rsidR="00BC0915">
        <w:rPr>
          <w:rFonts w:cs="Times New Roman"/>
          <w:lang w:val="en-US"/>
        </w:rPr>
        <w:t>.</w:t>
      </w:r>
      <w:r w:rsidR="00BC0915">
        <w:rPr>
          <w:rStyle w:val="FootnoteReference"/>
          <w:rFonts w:cs="Times New Roman"/>
          <w:lang w:val="en-US"/>
        </w:rPr>
        <w:footnoteReference w:id="22"/>
      </w:r>
      <w:r w:rsidR="00BC0915">
        <w:rPr>
          <w:rFonts w:cs="Times New Roman"/>
          <w:lang w:val="en-US"/>
        </w:rPr>
        <w:t xml:space="preserve">The lack of information available makes it difficult to know the </w:t>
      </w:r>
      <w:r>
        <w:rPr>
          <w:rFonts w:cs="Times New Roman"/>
          <w:lang w:val="en-US"/>
        </w:rPr>
        <w:t>periodicity of its trainings.</w:t>
      </w:r>
    </w:p>
    <w:p w:rsidR="00BC0915" w:rsidRPr="006E50A6" w:rsidRDefault="00BC0915" w:rsidP="00BC0915">
      <w:pPr>
        <w:autoSpaceDE w:val="0"/>
        <w:autoSpaceDN w:val="0"/>
        <w:adjustRightInd w:val="0"/>
        <w:spacing w:after="0" w:line="240" w:lineRule="auto"/>
        <w:ind w:firstLine="708"/>
        <w:jc w:val="both"/>
        <w:rPr>
          <w:rFonts w:cs="Times New Roman"/>
          <w:lang w:val="en-US"/>
        </w:rPr>
      </w:pPr>
    </w:p>
    <w:p w:rsidR="00CB1689" w:rsidRDefault="00A10C84" w:rsidP="00A10C84">
      <w:pPr>
        <w:spacing w:line="240" w:lineRule="auto"/>
        <w:ind w:firstLine="708"/>
        <w:jc w:val="both"/>
        <w:rPr>
          <w:rFonts w:cs="Times New Roman"/>
          <w:lang w:val="en-US"/>
        </w:rPr>
      </w:pPr>
      <w:r w:rsidRPr="00A10C84">
        <w:rPr>
          <w:rFonts w:cs="Times New Roman"/>
          <w:lang w:val="en-US"/>
        </w:rPr>
        <w:t xml:space="preserve">The </w:t>
      </w:r>
      <w:r w:rsidR="00350EEC" w:rsidRPr="00A10C84">
        <w:rPr>
          <w:rFonts w:cs="Times New Roman"/>
          <w:lang w:val="en-US"/>
        </w:rPr>
        <w:t>National Judicial Academy India</w:t>
      </w:r>
      <w:r w:rsidR="00350EEC" w:rsidRPr="006E50A6">
        <w:rPr>
          <w:rFonts w:cs="Times New Roman"/>
          <w:lang w:val="en-US"/>
        </w:rPr>
        <w:t xml:space="preserve"> in coordination </w:t>
      </w:r>
      <w:r w:rsidR="00AC180D" w:rsidRPr="006E50A6">
        <w:rPr>
          <w:rFonts w:cs="Times New Roman"/>
          <w:lang w:val="en-US"/>
        </w:rPr>
        <w:t>with</w:t>
      </w:r>
      <w:r w:rsidR="00350EEC" w:rsidRPr="006E50A6">
        <w:rPr>
          <w:rFonts w:cs="Times New Roman"/>
          <w:lang w:val="en-US"/>
        </w:rPr>
        <w:t xml:space="preserve"> State Judicial Academies </w:t>
      </w:r>
      <w:r>
        <w:rPr>
          <w:rFonts w:cs="Times New Roman"/>
          <w:lang w:val="en-US"/>
        </w:rPr>
        <w:t xml:space="preserve">also </w:t>
      </w:r>
      <w:r w:rsidR="00350EEC" w:rsidRPr="006E50A6">
        <w:rPr>
          <w:rFonts w:cs="Times New Roman"/>
          <w:lang w:val="en-US"/>
        </w:rPr>
        <w:t xml:space="preserve">provide different </w:t>
      </w:r>
      <w:r w:rsidR="00AC180D" w:rsidRPr="006E50A6">
        <w:rPr>
          <w:rFonts w:cs="Times New Roman"/>
          <w:lang w:val="en-US"/>
        </w:rPr>
        <w:t>courses</w:t>
      </w:r>
      <w:r w:rsidR="00350EEC" w:rsidRPr="006E50A6">
        <w:rPr>
          <w:rFonts w:cs="Times New Roman"/>
          <w:lang w:val="en-US"/>
        </w:rPr>
        <w:t xml:space="preserve"> on Human Rights. For example, </w:t>
      </w:r>
      <w:r w:rsidR="00AC180D" w:rsidRPr="006E50A6">
        <w:rPr>
          <w:rFonts w:cs="Times New Roman"/>
          <w:lang w:val="en-US"/>
        </w:rPr>
        <w:t>last August held the “</w:t>
      </w:r>
      <w:r w:rsidR="00AC180D" w:rsidRPr="00A10C84">
        <w:rPr>
          <w:rFonts w:cs="Times New Roman"/>
          <w:i/>
          <w:lang w:val="en-US"/>
        </w:rPr>
        <w:t>Annual National Seminar on Working of Human Rights Court in India</w:t>
      </w:r>
      <w:r w:rsidR="00AC180D" w:rsidRPr="006E50A6">
        <w:rPr>
          <w:rFonts w:cs="Times New Roman"/>
          <w:lang w:val="en-US"/>
        </w:rPr>
        <w:t xml:space="preserve">” and </w:t>
      </w:r>
      <w:r w:rsidR="00350EEC" w:rsidRPr="006E50A6">
        <w:rPr>
          <w:rFonts w:cs="Times New Roman"/>
          <w:lang w:val="en-US"/>
        </w:rPr>
        <w:t xml:space="preserve">Andra Pradesh Judicial Academy had provided 7 workshops on </w:t>
      </w:r>
      <w:r w:rsidR="00AC180D" w:rsidRPr="006E50A6">
        <w:rPr>
          <w:rFonts w:cs="Times New Roman"/>
          <w:lang w:val="en-US"/>
        </w:rPr>
        <w:t>“</w:t>
      </w:r>
      <w:r w:rsidR="00350EEC" w:rsidRPr="006E50A6">
        <w:rPr>
          <w:rFonts w:cs="Times New Roman"/>
          <w:i/>
          <w:lang w:val="en-US"/>
        </w:rPr>
        <w:t xml:space="preserve">Fair Trial in Criminal Cases – Role of Judge as Human </w:t>
      </w:r>
      <w:r w:rsidR="00AC180D" w:rsidRPr="006E50A6">
        <w:rPr>
          <w:rFonts w:cs="Times New Roman"/>
          <w:i/>
          <w:lang w:val="en-US"/>
        </w:rPr>
        <w:t>Rights Protector and   Provider</w:t>
      </w:r>
      <w:r w:rsidR="00AC180D" w:rsidRPr="006E50A6">
        <w:rPr>
          <w:rFonts w:cs="Times New Roman"/>
          <w:lang w:val="en-US"/>
        </w:rPr>
        <w:t>”</w:t>
      </w:r>
      <w:r w:rsidR="00350EEC" w:rsidRPr="006E50A6">
        <w:rPr>
          <w:rFonts w:cs="Times New Roman"/>
          <w:lang w:val="en-US"/>
        </w:rPr>
        <w:t xml:space="preserve"> for 3 District Judges and 3 JFCMs during the year</w:t>
      </w:r>
      <w:r w:rsidR="00AC180D" w:rsidRPr="006E50A6">
        <w:rPr>
          <w:rFonts w:cs="Times New Roman"/>
          <w:lang w:val="en-US"/>
        </w:rPr>
        <w:t xml:space="preserve"> </w:t>
      </w:r>
      <w:r w:rsidR="00350EEC" w:rsidRPr="006E50A6">
        <w:rPr>
          <w:rFonts w:cs="Times New Roman"/>
          <w:lang w:val="en-US"/>
        </w:rPr>
        <w:t xml:space="preserve">2013 and is providing </w:t>
      </w:r>
      <w:r w:rsidR="00ED2B1B" w:rsidRPr="006E50A6">
        <w:rPr>
          <w:rFonts w:cs="Times New Roman"/>
          <w:lang w:val="en-US"/>
        </w:rPr>
        <w:t>two</w:t>
      </w:r>
      <w:r w:rsidR="00350EEC" w:rsidRPr="006E50A6">
        <w:rPr>
          <w:rFonts w:cs="Times New Roman"/>
          <w:lang w:val="en-US"/>
        </w:rPr>
        <w:t xml:space="preserve"> weeks “</w:t>
      </w:r>
      <w:r w:rsidR="00350EEC" w:rsidRPr="006E50A6">
        <w:rPr>
          <w:rFonts w:cs="Times New Roman"/>
          <w:i/>
          <w:lang w:val="en-US"/>
        </w:rPr>
        <w:t>Refresher Courses for Junior Civil Judges</w:t>
      </w:r>
      <w:r w:rsidR="00350EEC" w:rsidRPr="006E50A6">
        <w:rPr>
          <w:rFonts w:cs="Times New Roman"/>
          <w:lang w:val="en-US"/>
        </w:rPr>
        <w:t xml:space="preserve">” working in the states of Telangana and Andhra Pradesh every year. </w:t>
      </w:r>
    </w:p>
    <w:p w:rsidR="00FC45B7" w:rsidRDefault="00A10C84" w:rsidP="00A10C84">
      <w:pPr>
        <w:spacing w:line="240" w:lineRule="auto"/>
        <w:ind w:firstLine="708"/>
        <w:jc w:val="both"/>
        <w:rPr>
          <w:rFonts w:cs="Times New Roman"/>
          <w:lang w:val="en-US"/>
        </w:rPr>
      </w:pPr>
      <w:r>
        <w:rPr>
          <w:rFonts w:cs="Times New Roman"/>
          <w:lang w:val="en-US"/>
        </w:rPr>
        <w:t xml:space="preserve">Specific trainings are being provided to different law enforcements and police officers </w:t>
      </w:r>
      <w:r w:rsidR="00CB1689">
        <w:rPr>
          <w:rFonts w:cs="Times New Roman"/>
          <w:lang w:val="en-US"/>
        </w:rPr>
        <w:t>especially</w:t>
      </w:r>
      <w:r>
        <w:rPr>
          <w:rFonts w:cs="Times New Roman"/>
          <w:lang w:val="en-US"/>
        </w:rPr>
        <w:t xml:space="preserve"> in the field of child a</w:t>
      </w:r>
      <w:r w:rsidR="00CB1689">
        <w:rPr>
          <w:rFonts w:cs="Times New Roman"/>
          <w:lang w:val="en-US"/>
        </w:rPr>
        <w:t>nd juveniles, domestic violence and</w:t>
      </w:r>
      <w:r>
        <w:rPr>
          <w:rFonts w:cs="Times New Roman"/>
          <w:lang w:val="en-US"/>
        </w:rPr>
        <w:t xml:space="preserve"> atrocities against scheduled cast and scheduled </w:t>
      </w:r>
      <w:r w:rsidR="00CB1689">
        <w:rPr>
          <w:rFonts w:cs="Times New Roman"/>
          <w:lang w:val="en-US"/>
        </w:rPr>
        <w:t xml:space="preserve">tribes, etc. </w:t>
      </w:r>
    </w:p>
    <w:p w:rsidR="00A10C84" w:rsidRPr="006E50A6" w:rsidRDefault="00FC45B7" w:rsidP="00A10C84">
      <w:pPr>
        <w:spacing w:line="240" w:lineRule="auto"/>
        <w:ind w:firstLine="708"/>
        <w:jc w:val="both"/>
        <w:rPr>
          <w:rFonts w:cs="Times New Roman"/>
          <w:lang w:val="en-US"/>
        </w:rPr>
      </w:pPr>
      <w:r>
        <w:rPr>
          <w:rFonts w:cs="Times New Roman"/>
          <w:lang w:val="en-US"/>
        </w:rPr>
        <w:t xml:space="preserve">The above citations show that when the government puts is mind to it, we see a movement in creating awareness on critical legislations for protection of human rights of particular section of society on specific thematic areas. Government should use this experience in taking forward the mandate for human rights education. When this task is taken seriously there will be greater scope for reduction of human rights violations in general. </w:t>
      </w:r>
      <w:r w:rsidR="00E376D1">
        <w:rPr>
          <w:rFonts w:cs="Times New Roman"/>
          <w:lang w:val="en-US"/>
        </w:rPr>
        <w:t>Thus w</w:t>
      </w:r>
      <w:r w:rsidR="00CB1689">
        <w:rPr>
          <w:rFonts w:cs="Times New Roman"/>
          <w:lang w:val="en-US"/>
        </w:rPr>
        <w:t xml:space="preserve">e </w:t>
      </w:r>
      <w:r w:rsidR="00E376D1">
        <w:rPr>
          <w:rFonts w:cs="Times New Roman"/>
          <w:lang w:val="en-US"/>
        </w:rPr>
        <w:t xml:space="preserve">can surely notice </w:t>
      </w:r>
      <w:r w:rsidR="00CB1689">
        <w:rPr>
          <w:rFonts w:cs="Times New Roman"/>
          <w:lang w:val="en-US"/>
        </w:rPr>
        <w:t xml:space="preserve"> </w:t>
      </w:r>
      <w:r w:rsidR="00E376D1">
        <w:rPr>
          <w:rFonts w:cs="Times New Roman"/>
          <w:lang w:val="en-US"/>
        </w:rPr>
        <w:t xml:space="preserve"> a certain </w:t>
      </w:r>
      <w:r w:rsidR="00CB1689">
        <w:rPr>
          <w:rFonts w:cs="Times New Roman"/>
          <w:lang w:val="en-US"/>
        </w:rPr>
        <w:t xml:space="preserve">reticence to impart general courses covering all human rights.  </w:t>
      </w:r>
    </w:p>
    <w:p w:rsidR="00F47278" w:rsidRPr="006E50A6" w:rsidRDefault="00AB37D7" w:rsidP="008F6D60">
      <w:pPr>
        <w:spacing w:line="240" w:lineRule="auto"/>
        <w:jc w:val="both"/>
        <w:rPr>
          <w:rFonts w:cs="Times New Roman"/>
          <w:b/>
          <w:lang w:val="en-US"/>
        </w:rPr>
      </w:pPr>
      <w:r>
        <w:rPr>
          <w:rFonts w:cs="Times New Roman"/>
          <w:b/>
          <w:lang w:val="en-US"/>
        </w:rPr>
        <w:lastRenderedPageBreak/>
        <w:t>B)</w:t>
      </w:r>
      <w:r w:rsidR="00F47278" w:rsidRPr="006E50A6">
        <w:rPr>
          <w:rFonts w:cs="Times New Roman"/>
          <w:b/>
          <w:lang w:val="en-US"/>
        </w:rPr>
        <w:t xml:space="preserve"> Civil Society action</w:t>
      </w:r>
    </w:p>
    <w:p w:rsidR="00CB1689" w:rsidRDefault="00CB1689" w:rsidP="008F6D60">
      <w:pPr>
        <w:spacing w:line="240" w:lineRule="auto"/>
        <w:jc w:val="both"/>
        <w:rPr>
          <w:rFonts w:cs="Times New Roman"/>
          <w:lang w:val="en-US"/>
        </w:rPr>
      </w:pPr>
      <w:r>
        <w:rPr>
          <w:rFonts w:cs="Times New Roman"/>
          <w:lang w:val="en-US"/>
        </w:rPr>
        <w:tab/>
        <w:t xml:space="preserve">As in the primary and secondary school HRE mission, civil society has </w:t>
      </w:r>
      <w:r w:rsidR="00E376D1">
        <w:rPr>
          <w:rFonts w:cs="Times New Roman"/>
          <w:lang w:val="en-US"/>
        </w:rPr>
        <w:t xml:space="preserve">made significant efforts to </w:t>
      </w:r>
      <w:r>
        <w:rPr>
          <w:rFonts w:cs="Times New Roman"/>
          <w:lang w:val="en-US"/>
        </w:rPr>
        <w:t xml:space="preserve">impart human rights trainings to police officers and law enforcements. Some of the programs have been done in collaboration with more NGOs, UN programs or local governments. </w:t>
      </w:r>
    </w:p>
    <w:p w:rsidR="00E376D1" w:rsidRPr="00CB1689" w:rsidRDefault="00E376D1" w:rsidP="008F6D60">
      <w:pPr>
        <w:spacing w:line="240" w:lineRule="auto"/>
        <w:jc w:val="both"/>
        <w:rPr>
          <w:rFonts w:cs="Times New Roman"/>
          <w:lang w:val="en-US"/>
        </w:rPr>
      </w:pPr>
      <w:r>
        <w:rPr>
          <w:rFonts w:cs="Times New Roman"/>
          <w:lang w:val="en-US"/>
        </w:rPr>
        <w:t>The following examples may be cited in this regard:</w:t>
      </w:r>
    </w:p>
    <w:p w:rsidR="004A5F27" w:rsidRPr="006E50A6" w:rsidRDefault="00E376D1" w:rsidP="008F6D60">
      <w:pPr>
        <w:spacing w:line="240" w:lineRule="auto"/>
        <w:jc w:val="both"/>
        <w:rPr>
          <w:rFonts w:cs="Times New Roman"/>
          <w:lang w:val="en-US"/>
        </w:rPr>
      </w:pPr>
      <w:r>
        <w:rPr>
          <w:rFonts w:cs="Times New Roman"/>
          <w:lang w:val="en-US"/>
        </w:rPr>
        <w:t xml:space="preserve"> </w:t>
      </w:r>
      <w:r w:rsidR="00CB1689" w:rsidRPr="00AB37D7">
        <w:rPr>
          <w:rFonts w:cs="Times New Roman"/>
          <w:lang w:val="en-US"/>
        </w:rPr>
        <w:t>(</w:t>
      </w:r>
      <w:r>
        <w:rPr>
          <w:rFonts w:cs="Times New Roman"/>
          <w:lang w:val="en-US"/>
        </w:rPr>
        <w:t>1</w:t>
      </w:r>
      <w:r w:rsidR="00CB1689" w:rsidRPr="00AB37D7">
        <w:rPr>
          <w:rFonts w:cs="Times New Roman"/>
          <w:lang w:val="en-US"/>
        </w:rPr>
        <w:t xml:space="preserve">) The </w:t>
      </w:r>
      <w:r w:rsidR="009D4C20" w:rsidRPr="00AB37D7">
        <w:rPr>
          <w:rFonts w:cs="Times New Roman"/>
          <w:lang w:val="en-US"/>
        </w:rPr>
        <w:t>HAQ Centre for Child Rights</w:t>
      </w:r>
      <w:r w:rsidR="009D4C20" w:rsidRPr="006E50A6">
        <w:rPr>
          <w:rFonts w:cs="Times New Roman"/>
          <w:b/>
          <w:lang w:val="en-US"/>
        </w:rPr>
        <w:t xml:space="preserve"> </w:t>
      </w:r>
      <w:r w:rsidR="00AB37D7">
        <w:rPr>
          <w:rFonts w:cs="Times New Roman"/>
          <w:lang w:val="en-US"/>
        </w:rPr>
        <w:t>have been giving</w:t>
      </w:r>
      <w:r w:rsidR="009D4C20" w:rsidRPr="006E50A6">
        <w:rPr>
          <w:rFonts w:cs="Times New Roman"/>
          <w:lang w:val="en-US"/>
        </w:rPr>
        <w:t xml:space="preserve"> training</w:t>
      </w:r>
      <w:r w:rsidR="009D4C20" w:rsidRPr="006E50A6">
        <w:rPr>
          <w:rFonts w:cs="Times New Roman"/>
          <w:b/>
          <w:lang w:val="en-US"/>
        </w:rPr>
        <w:t xml:space="preserve"> </w:t>
      </w:r>
      <w:r w:rsidR="00AB37D7">
        <w:rPr>
          <w:rFonts w:cs="Times New Roman"/>
          <w:lang w:val="en-US"/>
        </w:rPr>
        <w:t>to</w:t>
      </w:r>
      <w:r w:rsidR="009D4C20" w:rsidRPr="006E50A6">
        <w:rPr>
          <w:rFonts w:cs="Times New Roman"/>
          <w:lang w:val="en-US"/>
        </w:rPr>
        <w:t xml:space="preserve"> police personnel, including Sub-Inspectors, Assistant Sub-Inspectors, Head Constables and Constables</w:t>
      </w:r>
      <w:r w:rsidR="00AB37D7">
        <w:rPr>
          <w:rFonts w:cs="Times New Roman"/>
          <w:lang w:val="en-US"/>
        </w:rPr>
        <w:t xml:space="preserve"> since several years</w:t>
      </w:r>
      <w:r w:rsidR="009D4C20" w:rsidRPr="006E50A6">
        <w:rPr>
          <w:rFonts w:cs="Times New Roman"/>
          <w:lang w:val="en-US"/>
        </w:rPr>
        <w:t>. The modules cover various aspects of the JJ Act, the persistence and implications of child trafficking and wider child rights issues</w:t>
      </w:r>
      <w:r w:rsidR="00B03786" w:rsidRPr="006E50A6">
        <w:rPr>
          <w:rFonts w:cs="Times New Roman"/>
          <w:lang w:val="en-US"/>
        </w:rPr>
        <w:t>.</w:t>
      </w:r>
      <w:r w:rsidR="004A5F27" w:rsidRPr="006E50A6">
        <w:rPr>
          <w:rFonts w:cs="Times New Roman"/>
          <w:lang w:val="en-US"/>
        </w:rPr>
        <w:t xml:space="preserve"> </w:t>
      </w:r>
    </w:p>
    <w:p w:rsidR="00B03786" w:rsidRPr="006E50A6" w:rsidRDefault="00AB37D7" w:rsidP="008F6D60">
      <w:pPr>
        <w:spacing w:line="240" w:lineRule="auto"/>
        <w:jc w:val="both"/>
        <w:rPr>
          <w:rFonts w:cs="Times New Roman"/>
          <w:lang w:val="en-US"/>
        </w:rPr>
      </w:pPr>
      <w:r>
        <w:rPr>
          <w:rFonts w:cs="Times New Roman"/>
          <w:lang w:val="en-US"/>
        </w:rPr>
        <w:t>(</w:t>
      </w:r>
      <w:r w:rsidR="00E376D1">
        <w:rPr>
          <w:rFonts w:cs="Times New Roman"/>
          <w:lang w:val="en-US"/>
        </w:rPr>
        <w:t>2</w:t>
      </w:r>
      <w:r>
        <w:rPr>
          <w:rFonts w:cs="Times New Roman"/>
          <w:lang w:val="en-US"/>
        </w:rPr>
        <w:t xml:space="preserve">) </w:t>
      </w:r>
      <w:r w:rsidR="00B03786" w:rsidRPr="00AB37D7">
        <w:rPr>
          <w:rFonts w:cs="Times New Roman"/>
          <w:lang w:val="en-US"/>
        </w:rPr>
        <w:t>ENFOLD</w:t>
      </w:r>
      <w:r w:rsidR="00B03786" w:rsidRPr="006E50A6">
        <w:rPr>
          <w:rFonts w:cs="Times New Roman"/>
          <w:lang w:val="en-US"/>
        </w:rPr>
        <w:t xml:space="preserve"> in collaboration with UNICEF and the Government of Karnataka has trained since 2012 about 1</w:t>
      </w:r>
      <w:r w:rsidR="004A5F27" w:rsidRPr="006E50A6">
        <w:rPr>
          <w:rFonts w:cs="Times New Roman"/>
          <w:lang w:val="en-US"/>
        </w:rPr>
        <w:t>.</w:t>
      </w:r>
      <w:r w:rsidR="00B03786" w:rsidRPr="006E50A6">
        <w:rPr>
          <w:rFonts w:cs="Times New Roman"/>
          <w:lang w:val="en-US"/>
        </w:rPr>
        <w:t>850 stakeholders among police personnel, social workers, doctors and dept. prosecutors</w:t>
      </w:r>
      <w:r w:rsidR="004A5F27" w:rsidRPr="006E50A6">
        <w:rPr>
          <w:rFonts w:cs="Times New Roman"/>
          <w:lang w:val="en-US"/>
        </w:rPr>
        <w:t xml:space="preserve"> o</w:t>
      </w:r>
      <w:r>
        <w:rPr>
          <w:rFonts w:cs="Times New Roman"/>
          <w:lang w:val="en-US"/>
        </w:rPr>
        <w:t xml:space="preserve">n Child Rights and Child Abuse. </w:t>
      </w:r>
    </w:p>
    <w:p w:rsidR="004A5F27" w:rsidRPr="006E50A6" w:rsidRDefault="00AB37D7" w:rsidP="008F6D60">
      <w:pPr>
        <w:spacing w:line="240" w:lineRule="auto"/>
        <w:jc w:val="both"/>
        <w:rPr>
          <w:rFonts w:cs="Times New Roman"/>
          <w:lang w:val="en-US"/>
        </w:rPr>
      </w:pPr>
      <w:r w:rsidRPr="00AB37D7">
        <w:rPr>
          <w:rFonts w:cs="Times New Roman"/>
          <w:lang w:val="en-US"/>
        </w:rPr>
        <w:t>(</w:t>
      </w:r>
      <w:r w:rsidR="00E376D1">
        <w:rPr>
          <w:rFonts w:cs="Times New Roman"/>
          <w:lang w:val="en-US"/>
        </w:rPr>
        <w:t>3</w:t>
      </w:r>
      <w:r w:rsidRPr="00AB37D7">
        <w:rPr>
          <w:rFonts w:cs="Times New Roman"/>
          <w:lang w:val="en-US"/>
        </w:rPr>
        <w:t xml:space="preserve">) </w:t>
      </w:r>
      <w:r w:rsidR="004A5F27" w:rsidRPr="00AB37D7">
        <w:rPr>
          <w:rFonts w:cs="Times New Roman"/>
          <w:lang w:val="en-US"/>
        </w:rPr>
        <w:t>The Centre of Social</w:t>
      </w:r>
      <w:r w:rsidR="004A5F27" w:rsidRPr="006E50A6">
        <w:rPr>
          <w:rFonts w:cs="Times New Roman"/>
          <w:b/>
          <w:lang w:val="en-US"/>
        </w:rPr>
        <w:t xml:space="preserve"> </w:t>
      </w:r>
      <w:r w:rsidR="004A5F27" w:rsidRPr="00AB37D7">
        <w:rPr>
          <w:rFonts w:cs="Times New Roman"/>
          <w:lang w:val="en-US"/>
        </w:rPr>
        <w:t>Research</w:t>
      </w:r>
      <w:r w:rsidR="004A5F27" w:rsidRPr="006E50A6">
        <w:rPr>
          <w:rFonts w:cs="Times New Roman"/>
          <w:b/>
          <w:lang w:val="en-US"/>
        </w:rPr>
        <w:t xml:space="preserve"> </w:t>
      </w:r>
      <w:r w:rsidR="004A5F27" w:rsidRPr="006E50A6">
        <w:rPr>
          <w:rFonts w:cs="Times New Roman"/>
          <w:lang w:val="en-US"/>
        </w:rPr>
        <w:t>in collaboration with Un Women and the NHRC has also imparted women’s rights and gender equality</w:t>
      </w:r>
      <w:r w:rsidR="00861A83" w:rsidRPr="006E50A6">
        <w:rPr>
          <w:rFonts w:cs="Times New Roman"/>
          <w:lang w:val="en-US"/>
        </w:rPr>
        <w:t xml:space="preserve"> trainings in different police academies. Actually, they have a gender sensitization training of trainers program at SVP National Police Academy, Hyderabad</w:t>
      </w:r>
      <w:r>
        <w:rPr>
          <w:rFonts w:cs="Times New Roman"/>
          <w:lang w:val="en-US"/>
        </w:rPr>
        <w:t>.</w:t>
      </w:r>
    </w:p>
    <w:p w:rsidR="00861A83" w:rsidRPr="006E50A6" w:rsidRDefault="00861A83" w:rsidP="008F6D60">
      <w:pPr>
        <w:spacing w:line="240" w:lineRule="auto"/>
        <w:jc w:val="both"/>
        <w:rPr>
          <w:rFonts w:cs="Times New Roman"/>
          <w:b/>
          <w:lang w:val="en-US"/>
        </w:rPr>
      </w:pPr>
    </w:p>
    <w:p w:rsidR="00F47278" w:rsidRPr="006E50A6" w:rsidRDefault="00AB37D7" w:rsidP="008F6D60">
      <w:pPr>
        <w:spacing w:line="240" w:lineRule="auto"/>
        <w:jc w:val="both"/>
        <w:rPr>
          <w:rFonts w:cs="Times New Roman"/>
          <w:b/>
          <w:lang w:val="en-US"/>
        </w:rPr>
      </w:pPr>
      <w:r>
        <w:rPr>
          <w:rFonts w:cs="Times New Roman"/>
          <w:b/>
          <w:lang w:val="en-US"/>
        </w:rPr>
        <w:t>2.2.2</w:t>
      </w:r>
      <w:r w:rsidR="00F47278" w:rsidRPr="006E50A6">
        <w:rPr>
          <w:rFonts w:cs="Times New Roman"/>
          <w:b/>
          <w:lang w:val="en-US"/>
        </w:rPr>
        <w:t>. Regressive actions if any and actions that remain to be taken for full implementation</w:t>
      </w:r>
    </w:p>
    <w:p w:rsidR="002F53CB" w:rsidRDefault="00AB37D7" w:rsidP="00AB37D7">
      <w:pPr>
        <w:spacing w:line="240" w:lineRule="auto"/>
        <w:ind w:firstLine="708"/>
        <w:jc w:val="both"/>
        <w:rPr>
          <w:rFonts w:cs="Times New Roman"/>
          <w:lang w:val="en-US"/>
        </w:rPr>
      </w:pPr>
      <w:r>
        <w:rPr>
          <w:rFonts w:cs="Times New Roman"/>
          <w:lang w:val="en-US"/>
        </w:rPr>
        <w:t>The evaluation of this recommendation has to be valued</w:t>
      </w:r>
      <w:r w:rsidR="002F53CB">
        <w:rPr>
          <w:rFonts w:cs="Times New Roman"/>
          <w:lang w:val="en-US"/>
        </w:rPr>
        <w:t xml:space="preserve"> in a</w:t>
      </w:r>
      <w:r>
        <w:rPr>
          <w:rFonts w:cs="Times New Roman"/>
          <w:lang w:val="en-US"/>
        </w:rPr>
        <w:t xml:space="preserve"> more positive </w:t>
      </w:r>
      <w:r w:rsidR="002F53CB">
        <w:rPr>
          <w:rFonts w:cs="Times New Roman"/>
          <w:lang w:val="en-US"/>
        </w:rPr>
        <w:t xml:space="preserve">way </w:t>
      </w:r>
      <w:r>
        <w:rPr>
          <w:rFonts w:cs="Times New Roman"/>
          <w:lang w:val="en-US"/>
        </w:rPr>
        <w:t xml:space="preserve">than the previous recommendation as </w:t>
      </w:r>
      <w:r w:rsidR="002F53CB">
        <w:rPr>
          <w:rFonts w:cs="Times New Roman"/>
          <w:lang w:val="en-US"/>
        </w:rPr>
        <w:t>government had</w:t>
      </w:r>
      <w:r>
        <w:rPr>
          <w:rFonts w:cs="Times New Roman"/>
          <w:lang w:val="en-US"/>
        </w:rPr>
        <w:t xml:space="preserve"> implement at least several training programs among the law enforcements an</w:t>
      </w:r>
      <w:r w:rsidR="00197D80">
        <w:rPr>
          <w:rFonts w:cs="Times New Roman"/>
          <w:lang w:val="en-US"/>
        </w:rPr>
        <w:t>d police officers. Despite that still a lot</w:t>
      </w:r>
      <w:r>
        <w:rPr>
          <w:rFonts w:cs="Times New Roman"/>
          <w:lang w:val="en-US"/>
        </w:rPr>
        <w:t xml:space="preserve"> of actions need to be taken</w:t>
      </w:r>
      <w:r w:rsidR="00197D80">
        <w:rPr>
          <w:rFonts w:cs="Times New Roman"/>
          <w:lang w:val="en-US"/>
        </w:rPr>
        <w:t xml:space="preserve"> in order to ensure that </w:t>
      </w:r>
      <w:r>
        <w:rPr>
          <w:rFonts w:cs="Times New Roman"/>
          <w:lang w:val="en-US"/>
        </w:rPr>
        <w:t>human rights consciousness among</w:t>
      </w:r>
      <w:r w:rsidR="00197D80">
        <w:rPr>
          <w:rFonts w:cs="Times New Roman"/>
          <w:lang w:val="en-US"/>
        </w:rPr>
        <w:t xml:space="preserve"> takes root in</w:t>
      </w:r>
      <w:r>
        <w:rPr>
          <w:rFonts w:cs="Times New Roman"/>
          <w:lang w:val="en-US"/>
        </w:rPr>
        <w:t xml:space="preserve"> this </w:t>
      </w:r>
      <w:r w:rsidR="002F53CB">
        <w:rPr>
          <w:rFonts w:cs="Times New Roman"/>
          <w:lang w:val="en-US"/>
        </w:rPr>
        <w:t>vital</w:t>
      </w:r>
      <w:r>
        <w:rPr>
          <w:rFonts w:cs="Times New Roman"/>
          <w:lang w:val="en-US"/>
        </w:rPr>
        <w:t xml:space="preserve"> group</w:t>
      </w:r>
      <w:r w:rsidR="002F53CB">
        <w:rPr>
          <w:rFonts w:cs="Times New Roman"/>
          <w:lang w:val="en-US"/>
        </w:rPr>
        <w:t xml:space="preserve"> of our society</w:t>
      </w:r>
      <w:r>
        <w:rPr>
          <w:rFonts w:cs="Times New Roman"/>
          <w:lang w:val="en-US"/>
        </w:rPr>
        <w:t xml:space="preserve">. </w:t>
      </w:r>
    </w:p>
    <w:p w:rsidR="002F53CB" w:rsidRDefault="00AB37D7" w:rsidP="00AB37D7">
      <w:pPr>
        <w:spacing w:line="240" w:lineRule="auto"/>
        <w:ind w:firstLine="708"/>
        <w:jc w:val="both"/>
        <w:rPr>
          <w:rFonts w:cs="Times New Roman"/>
          <w:lang w:val="en-US"/>
        </w:rPr>
      </w:pPr>
      <w:r>
        <w:rPr>
          <w:rFonts w:cs="Times New Roman"/>
          <w:lang w:val="en-US"/>
        </w:rPr>
        <w:t xml:space="preserve">The training provided </w:t>
      </w:r>
      <w:r w:rsidR="00197D80">
        <w:rPr>
          <w:rFonts w:cs="Times New Roman"/>
          <w:lang w:val="en-US"/>
        </w:rPr>
        <w:t>was</w:t>
      </w:r>
      <w:r>
        <w:rPr>
          <w:rFonts w:cs="Times New Roman"/>
          <w:lang w:val="en-US"/>
        </w:rPr>
        <w:t xml:space="preserve"> basically specific courses on child or women issues</w:t>
      </w:r>
      <w:r w:rsidR="002F53CB">
        <w:rPr>
          <w:rFonts w:cs="Times New Roman"/>
          <w:lang w:val="en-US"/>
        </w:rPr>
        <w:t xml:space="preserve"> and in the majority of cases the trained police officers were the ones </w:t>
      </w:r>
      <w:r w:rsidR="00E376D1">
        <w:rPr>
          <w:rFonts w:cs="Times New Roman"/>
          <w:lang w:val="en-US"/>
        </w:rPr>
        <w:t xml:space="preserve">tasked to perform </w:t>
      </w:r>
      <w:r w:rsidR="002F53CB">
        <w:rPr>
          <w:rFonts w:cs="Times New Roman"/>
          <w:lang w:val="en-US"/>
        </w:rPr>
        <w:t xml:space="preserve">special </w:t>
      </w:r>
      <w:r w:rsidR="00E376D1">
        <w:rPr>
          <w:rFonts w:cs="Times New Roman"/>
          <w:lang w:val="en-US"/>
        </w:rPr>
        <w:t xml:space="preserve">roles </w:t>
      </w:r>
      <w:r w:rsidR="002F53CB">
        <w:rPr>
          <w:rFonts w:cs="Times New Roman"/>
          <w:lang w:val="en-US"/>
        </w:rPr>
        <w:t xml:space="preserve">as the </w:t>
      </w:r>
      <w:r w:rsidR="002F53CB" w:rsidRPr="002F53CB">
        <w:rPr>
          <w:rFonts w:cs="Times New Roman"/>
          <w:lang w:val="en-US"/>
        </w:rPr>
        <w:t>S</w:t>
      </w:r>
      <w:r w:rsidR="00E376D1">
        <w:rPr>
          <w:rFonts w:cs="Times New Roman"/>
          <w:lang w:val="en-US"/>
        </w:rPr>
        <w:t xml:space="preserve">pecial </w:t>
      </w:r>
      <w:r w:rsidR="002F53CB" w:rsidRPr="002F53CB">
        <w:rPr>
          <w:rFonts w:cs="Times New Roman"/>
          <w:lang w:val="en-US"/>
        </w:rPr>
        <w:t>J</w:t>
      </w:r>
      <w:r w:rsidR="00E376D1">
        <w:rPr>
          <w:rFonts w:cs="Times New Roman"/>
          <w:lang w:val="en-US"/>
        </w:rPr>
        <w:t xml:space="preserve">uvenile </w:t>
      </w:r>
      <w:r w:rsidR="002F53CB" w:rsidRPr="002F53CB">
        <w:rPr>
          <w:rFonts w:cs="Times New Roman"/>
          <w:lang w:val="en-US"/>
        </w:rPr>
        <w:t>P</w:t>
      </w:r>
      <w:r w:rsidR="00E376D1">
        <w:rPr>
          <w:rFonts w:cs="Times New Roman"/>
          <w:lang w:val="en-US"/>
        </w:rPr>
        <w:t>olice Units and Officers</w:t>
      </w:r>
      <w:r w:rsidR="002F53CB">
        <w:rPr>
          <w:rFonts w:cs="Times New Roman"/>
          <w:lang w:val="en-US"/>
        </w:rPr>
        <w:t xml:space="preserve">. Government seems to be reluctant to give Human rights training per se, while they are comfortable providing training on specific fields. </w:t>
      </w:r>
      <w:r w:rsidR="00AA0C50">
        <w:rPr>
          <w:rFonts w:cs="Times New Roman"/>
          <w:lang w:val="en-US"/>
        </w:rPr>
        <w:t xml:space="preserve">The specialization of human rights content to specific units is as necessary as a general course on human rights where is learned the duties, boundaries and guide lines principles on daily proceedings in accordance with human rights standards. </w:t>
      </w:r>
      <w:r w:rsidR="002F53CB">
        <w:rPr>
          <w:rFonts w:cs="Times New Roman"/>
          <w:lang w:val="en-US"/>
        </w:rPr>
        <w:t>This</w:t>
      </w:r>
      <w:r w:rsidR="00AA0C50">
        <w:rPr>
          <w:rFonts w:cs="Times New Roman"/>
          <w:lang w:val="en-US"/>
        </w:rPr>
        <w:t xml:space="preserve"> double</w:t>
      </w:r>
      <w:r w:rsidR="002F53CB">
        <w:rPr>
          <w:rFonts w:cs="Times New Roman"/>
          <w:lang w:val="en-US"/>
        </w:rPr>
        <w:t xml:space="preserve"> dichotomy </w:t>
      </w:r>
      <w:r w:rsidR="00AA0C50">
        <w:rPr>
          <w:rFonts w:cs="Times New Roman"/>
          <w:lang w:val="en-US"/>
        </w:rPr>
        <w:t xml:space="preserve">regarding the specific content and assistants to the training programs shall be addressed. </w:t>
      </w:r>
    </w:p>
    <w:p w:rsidR="002F53CB" w:rsidRDefault="00AA0C50" w:rsidP="00AA0C50">
      <w:pPr>
        <w:spacing w:line="240" w:lineRule="auto"/>
        <w:ind w:firstLine="708"/>
        <w:rPr>
          <w:rFonts w:cs="Times New Roman"/>
          <w:lang w:val="en-US"/>
        </w:rPr>
      </w:pPr>
      <w:r>
        <w:rPr>
          <w:rFonts w:cs="Times New Roman"/>
          <w:lang w:val="en-US"/>
        </w:rPr>
        <w:t>Another action that should be carried out is the incorporation of a course in human rights in the higher education, at least in the syllabus of those</w:t>
      </w:r>
      <w:r w:rsidR="009B792E" w:rsidRPr="006E50A6">
        <w:rPr>
          <w:rFonts w:cs="Times New Roman"/>
          <w:lang w:val="en-US"/>
        </w:rPr>
        <w:t xml:space="preserve"> professions which</w:t>
      </w:r>
      <w:r>
        <w:rPr>
          <w:rFonts w:cs="Times New Roman"/>
          <w:lang w:val="en-US"/>
        </w:rPr>
        <w:t xml:space="preserve"> would have later</w:t>
      </w:r>
      <w:r w:rsidR="009B792E" w:rsidRPr="006E50A6">
        <w:rPr>
          <w:rFonts w:cs="Times New Roman"/>
          <w:lang w:val="en-US"/>
        </w:rPr>
        <w:t xml:space="preserve"> </w:t>
      </w:r>
      <w:r>
        <w:rPr>
          <w:rFonts w:cs="Times New Roman"/>
          <w:lang w:val="en-US"/>
        </w:rPr>
        <w:t xml:space="preserve">a position to </w:t>
      </w:r>
      <w:r w:rsidR="009B792E" w:rsidRPr="006E50A6">
        <w:rPr>
          <w:rFonts w:cs="Times New Roman"/>
          <w:lang w:val="en-US"/>
        </w:rPr>
        <w:t xml:space="preserve">affect in a </w:t>
      </w:r>
      <w:r>
        <w:rPr>
          <w:rFonts w:cs="Times New Roman"/>
          <w:lang w:val="en-US"/>
        </w:rPr>
        <w:t>deeper</w:t>
      </w:r>
      <w:r w:rsidR="009B792E" w:rsidRPr="006E50A6">
        <w:rPr>
          <w:rFonts w:cs="Times New Roman"/>
          <w:lang w:val="en-US"/>
        </w:rPr>
        <w:t xml:space="preserve"> manner the human rights</w:t>
      </w:r>
      <w:r>
        <w:rPr>
          <w:rFonts w:cs="Times New Roman"/>
          <w:lang w:val="en-US"/>
        </w:rPr>
        <w:t xml:space="preserve">. </w:t>
      </w:r>
      <w:r w:rsidR="009B792E" w:rsidRPr="006E50A6">
        <w:rPr>
          <w:rFonts w:cs="Times New Roman"/>
          <w:lang w:val="en-US"/>
        </w:rPr>
        <w:t xml:space="preserve"> </w:t>
      </w:r>
      <w:r>
        <w:rPr>
          <w:rFonts w:cs="Times New Roman"/>
          <w:lang w:val="en-US"/>
        </w:rPr>
        <w:t xml:space="preserve">This could bring the chance to study </w:t>
      </w:r>
      <w:r w:rsidR="009B792E" w:rsidRPr="006E50A6">
        <w:rPr>
          <w:rFonts w:cs="Times New Roman"/>
          <w:lang w:val="en-US"/>
        </w:rPr>
        <w:t>the</w:t>
      </w:r>
      <w:r>
        <w:rPr>
          <w:rFonts w:cs="Times New Roman"/>
          <w:lang w:val="en-US"/>
        </w:rPr>
        <w:t xml:space="preserve"> possible violations of human rights that will be shown in the</w:t>
      </w:r>
      <w:r w:rsidR="009B792E" w:rsidRPr="006E50A6">
        <w:rPr>
          <w:rFonts w:cs="Times New Roman"/>
          <w:lang w:val="en-US"/>
        </w:rPr>
        <w:t xml:space="preserve"> daily </w:t>
      </w:r>
      <w:r>
        <w:rPr>
          <w:rFonts w:cs="Times New Roman"/>
          <w:lang w:val="en-US"/>
        </w:rPr>
        <w:t xml:space="preserve">before it occurs in reality. </w:t>
      </w:r>
      <w:r w:rsidR="002F53CB" w:rsidRPr="006E50A6">
        <w:rPr>
          <w:rFonts w:cs="Times New Roman"/>
          <w:lang w:val="en-US"/>
        </w:rPr>
        <w:t xml:space="preserve"> </w:t>
      </w:r>
    </w:p>
    <w:p w:rsidR="00E376D1" w:rsidRPr="006E50A6" w:rsidRDefault="00E376D1" w:rsidP="00AA0C50">
      <w:pPr>
        <w:spacing w:line="240" w:lineRule="auto"/>
        <w:ind w:firstLine="708"/>
        <w:rPr>
          <w:rFonts w:cs="Times New Roman"/>
          <w:lang w:val="en-US"/>
        </w:rPr>
      </w:pPr>
    </w:p>
    <w:p w:rsidR="009B792E" w:rsidRDefault="009B792E" w:rsidP="00A322C7">
      <w:pPr>
        <w:jc w:val="both"/>
        <w:rPr>
          <w:lang w:val="en-US"/>
        </w:rPr>
      </w:pPr>
    </w:p>
    <w:sectPr w:rsidR="009B792E" w:rsidSect="00AB78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C45" w:rsidRDefault="00863C45" w:rsidP="008D5960">
      <w:pPr>
        <w:spacing w:after="0" w:line="240" w:lineRule="auto"/>
      </w:pPr>
      <w:r>
        <w:separator/>
      </w:r>
    </w:p>
  </w:endnote>
  <w:endnote w:type="continuationSeparator" w:id="1">
    <w:p w:rsidR="00863C45" w:rsidRDefault="00863C45" w:rsidP="008D5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C45" w:rsidRDefault="00863C45" w:rsidP="008D5960">
      <w:pPr>
        <w:spacing w:after="0" w:line="240" w:lineRule="auto"/>
      </w:pPr>
      <w:r>
        <w:separator/>
      </w:r>
    </w:p>
  </w:footnote>
  <w:footnote w:type="continuationSeparator" w:id="1">
    <w:p w:rsidR="00863C45" w:rsidRDefault="00863C45" w:rsidP="008D5960">
      <w:pPr>
        <w:spacing w:after="0" w:line="240" w:lineRule="auto"/>
      </w:pPr>
      <w:r>
        <w:continuationSeparator/>
      </w:r>
    </w:p>
  </w:footnote>
  <w:footnote w:id="2">
    <w:p w:rsidR="008D5960" w:rsidRPr="008D5960" w:rsidRDefault="008D5960">
      <w:pPr>
        <w:pStyle w:val="FootnoteText"/>
        <w:rPr>
          <w:lang w:val="en-US"/>
        </w:rPr>
      </w:pPr>
      <w:r>
        <w:rPr>
          <w:rStyle w:val="FootnoteReference"/>
        </w:rPr>
        <w:footnoteRef/>
      </w:r>
      <w:r w:rsidRPr="008D5960">
        <w:rPr>
          <w:lang w:val="en-US"/>
        </w:rPr>
        <w:t xml:space="preserve"> QUARTZ India. Harish C. Menon: </w:t>
      </w:r>
      <w:hyperlink r:id="rId1" w:history="1">
        <w:r w:rsidRPr="00C90CC2">
          <w:rPr>
            <w:rStyle w:val="Hyperlink"/>
            <w:lang w:val="en-US"/>
          </w:rPr>
          <w:t>http://qz.com/738758/indias-dalits-strike-back-at-centuries-of-oppression-by-letting-dead-cows-rot-on-the-streets/</w:t>
        </w:r>
      </w:hyperlink>
    </w:p>
  </w:footnote>
  <w:footnote w:id="3">
    <w:p w:rsidR="00A60598" w:rsidRPr="004D52CA" w:rsidRDefault="00A60598" w:rsidP="00BA0E1F">
      <w:pPr>
        <w:pStyle w:val="FootnoteText"/>
        <w:jc w:val="both"/>
        <w:rPr>
          <w:lang w:val="en-US"/>
        </w:rPr>
      </w:pPr>
      <w:r>
        <w:rPr>
          <w:rStyle w:val="FootnoteReference"/>
        </w:rPr>
        <w:footnoteRef/>
      </w:r>
      <w:r w:rsidRPr="00A60598">
        <w:rPr>
          <w:lang w:val="en-US"/>
        </w:rPr>
        <w:t xml:space="preserve"> Plan of Action. World Program for Human Rights Education. First Phase. United Nations, United Nations Educational, Scientific and Cultural Organization and the Office of the United Nations High Commissioner for Human Rights. New York and Geneva 2006. </w:t>
      </w:r>
    </w:p>
  </w:footnote>
  <w:footnote w:id="4">
    <w:p w:rsidR="0083643F" w:rsidRPr="0083643F" w:rsidRDefault="0083643F" w:rsidP="00E028E3">
      <w:pPr>
        <w:pStyle w:val="FootnoteText"/>
        <w:jc w:val="both"/>
        <w:rPr>
          <w:lang w:val="en-US"/>
        </w:rPr>
      </w:pPr>
      <w:r>
        <w:rPr>
          <w:rStyle w:val="FootnoteReference"/>
        </w:rPr>
        <w:footnoteRef/>
      </w:r>
      <w:r w:rsidRPr="0083643F">
        <w:rPr>
          <w:lang w:val="en-US"/>
        </w:rPr>
        <w:t xml:space="preserve"> United Nations Human Rights Declaration</w:t>
      </w:r>
      <w:r w:rsidR="00351900">
        <w:rPr>
          <w:lang w:val="en-US"/>
        </w:rPr>
        <w:t xml:space="preserve"> adopted by </w:t>
      </w:r>
      <w:r w:rsidRPr="0083643F">
        <w:rPr>
          <w:lang w:val="en-US"/>
        </w:rPr>
        <w:t>United Nations General Assembly in Paris on 10 December 1948 General Assembly resolution 217(III) A</w:t>
      </w:r>
      <w:r w:rsidR="00351900">
        <w:rPr>
          <w:lang w:val="en-US"/>
        </w:rPr>
        <w:t xml:space="preserve">. </w:t>
      </w:r>
    </w:p>
  </w:footnote>
  <w:footnote w:id="5">
    <w:p w:rsidR="00351900" w:rsidRPr="00351900" w:rsidRDefault="00351900" w:rsidP="00E028E3">
      <w:pPr>
        <w:pStyle w:val="FootnoteText"/>
        <w:jc w:val="both"/>
        <w:rPr>
          <w:lang w:val="en-US"/>
        </w:rPr>
      </w:pPr>
      <w:r>
        <w:rPr>
          <w:rStyle w:val="FootnoteReference"/>
        </w:rPr>
        <w:footnoteRef/>
      </w:r>
      <w:r w:rsidRPr="00351900">
        <w:rPr>
          <w:lang w:val="en-US"/>
        </w:rPr>
        <w:t xml:space="preserve"> International Covenant on Economic, Social and Cultural Rights </w:t>
      </w:r>
      <w:r>
        <w:rPr>
          <w:lang w:val="en-US"/>
        </w:rPr>
        <w:t xml:space="preserve"> a</w:t>
      </w:r>
      <w:r w:rsidRPr="00351900">
        <w:rPr>
          <w:lang w:val="en-US"/>
        </w:rPr>
        <w:t>dopted and opened for signature, ratification and accession by General Assembly resolution 2200A (XXI) of 16 December</w:t>
      </w:r>
      <w:r>
        <w:rPr>
          <w:lang w:val="en-US"/>
        </w:rPr>
        <w:t>.</w:t>
      </w:r>
      <w:r w:rsidRPr="00351900">
        <w:rPr>
          <w:lang w:val="en-US"/>
        </w:rPr>
        <w:t xml:space="preserve"> </w:t>
      </w:r>
    </w:p>
  </w:footnote>
  <w:footnote w:id="6">
    <w:p w:rsidR="00E028E3" w:rsidRPr="00E028E3" w:rsidRDefault="00E028E3" w:rsidP="00E028E3">
      <w:pPr>
        <w:pStyle w:val="FootnoteText"/>
        <w:jc w:val="both"/>
        <w:rPr>
          <w:lang w:val="en-US"/>
        </w:rPr>
      </w:pPr>
      <w:r>
        <w:rPr>
          <w:rStyle w:val="FootnoteReference"/>
        </w:rPr>
        <w:footnoteRef/>
      </w:r>
      <w:r w:rsidRPr="00E028E3">
        <w:rPr>
          <w:lang w:val="en-US"/>
        </w:rPr>
        <w:t xml:space="preserve"> Convention on the Rights of the Child</w:t>
      </w:r>
      <w:r>
        <w:rPr>
          <w:lang w:val="en-US"/>
        </w:rPr>
        <w:t xml:space="preserve"> a</w:t>
      </w:r>
      <w:r w:rsidRPr="00E028E3">
        <w:rPr>
          <w:lang w:val="en-US"/>
        </w:rPr>
        <w:t>dopted and opened for signature, ratification and accession by General Assembly resolution 44/25 of 20 November 1989 entry into force 2 September 1990</w:t>
      </w:r>
      <w:r w:rsidR="002C4275">
        <w:rPr>
          <w:lang w:val="en-US"/>
        </w:rPr>
        <w:t>.</w:t>
      </w:r>
    </w:p>
  </w:footnote>
  <w:footnote w:id="7">
    <w:p w:rsidR="00E028E3" w:rsidRPr="00E028E3" w:rsidRDefault="00E028E3" w:rsidP="002C4275">
      <w:pPr>
        <w:pStyle w:val="FootnoteText"/>
        <w:jc w:val="both"/>
        <w:rPr>
          <w:lang w:val="en-US"/>
        </w:rPr>
      </w:pPr>
      <w:r w:rsidRPr="00E028E3">
        <w:rPr>
          <w:rStyle w:val="FootnoteReference"/>
        </w:rPr>
        <w:footnoteRef/>
      </w:r>
      <w:r w:rsidRPr="00E028E3">
        <w:rPr>
          <w:lang w:val="en-US"/>
        </w:rPr>
        <w:t xml:space="preserve"> International Convention on the Elimination of All Forms of Racial Discrimination adopted and opened for signature and ratification by General Assembly resolution</w:t>
      </w:r>
      <w:r w:rsidR="002C4275">
        <w:rPr>
          <w:lang w:val="en-US"/>
        </w:rPr>
        <w:t xml:space="preserve"> 2106 (XX) of 21 December 1965.</w:t>
      </w:r>
    </w:p>
  </w:footnote>
  <w:footnote w:id="8">
    <w:p w:rsidR="002C4275" w:rsidRPr="002C4275" w:rsidRDefault="002C4275">
      <w:pPr>
        <w:pStyle w:val="FootnoteText"/>
        <w:rPr>
          <w:lang w:val="en-US"/>
        </w:rPr>
      </w:pPr>
      <w:r>
        <w:rPr>
          <w:rStyle w:val="FootnoteReference"/>
        </w:rPr>
        <w:footnoteRef/>
      </w:r>
      <w:r w:rsidRPr="002C4275">
        <w:rPr>
          <w:lang w:val="en-US"/>
        </w:rPr>
        <w:t xml:space="preserve"> Convention on the Elimination of All Forms of Discrimination against Women</w:t>
      </w:r>
      <w:r>
        <w:rPr>
          <w:lang w:val="en-US"/>
        </w:rPr>
        <w:t xml:space="preserve"> adopted in </w:t>
      </w:r>
      <w:r w:rsidRPr="002C4275">
        <w:rPr>
          <w:lang w:val="en-US"/>
        </w:rPr>
        <w:t>New York, 18 December 1979</w:t>
      </w:r>
      <w:r>
        <w:rPr>
          <w:lang w:val="en-US"/>
        </w:rPr>
        <w:t xml:space="preserve">. </w:t>
      </w:r>
    </w:p>
  </w:footnote>
  <w:footnote w:id="9">
    <w:p w:rsidR="002E5854" w:rsidRPr="002E5854" w:rsidRDefault="002E5854">
      <w:pPr>
        <w:pStyle w:val="FootnoteText"/>
        <w:rPr>
          <w:lang w:val="en-US"/>
        </w:rPr>
      </w:pPr>
      <w:r>
        <w:rPr>
          <w:rStyle w:val="FootnoteReference"/>
        </w:rPr>
        <w:footnoteRef/>
      </w:r>
      <w:r w:rsidRPr="002E5854">
        <w:rPr>
          <w:lang w:val="en-US"/>
        </w:rPr>
        <w:t xml:space="preserve"> United Nations Declaration on Human Rights Education and Training adopted by resolution General Assembly resolution 66/137 on the 19 of December 2011</w:t>
      </w:r>
      <w:r>
        <w:rPr>
          <w:lang w:val="en-US"/>
        </w:rPr>
        <w:t>.</w:t>
      </w:r>
    </w:p>
  </w:footnote>
  <w:footnote w:id="10">
    <w:p w:rsidR="00C23648" w:rsidRPr="00DF0E28" w:rsidRDefault="00C23648">
      <w:pPr>
        <w:pStyle w:val="FootnoteText"/>
        <w:rPr>
          <w:lang w:val="en-US"/>
        </w:rPr>
      </w:pPr>
      <w:r>
        <w:rPr>
          <w:rStyle w:val="FootnoteReference"/>
        </w:rPr>
        <w:footnoteRef/>
      </w:r>
      <w:r>
        <w:t xml:space="preserve"> </w:t>
      </w:r>
      <w:r w:rsidRPr="00C23648">
        <w:t xml:space="preserve">A/HRC/21/10 - Para. 138 &amp; A/HRC/21/10/Add.1 - Para. </w:t>
      </w:r>
      <w:r w:rsidRPr="00C23648">
        <w:rPr>
          <w:lang w:val="en-US"/>
        </w:rPr>
        <w:t>Page 2</w:t>
      </w:r>
    </w:p>
  </w:footnote>
  <w:footnote w:id="11">
    <w:p w:rsidR="00DF0E28" w:rsidRPr="00DF0E28" w:rsidRDefault="00DF0E28" w:rsidP="00DF0E28">
      <w:pPr>
        <w:pStyle w:val="FootnoteText"/>
        <w:rPr>
          <w:lang w:val="en-US"/>
        </w:rPr>
      </w:pPr>
      <w:r>
        <w:rPr>
          <w:rStyle w:val="FootnoteReference"/>
        </w:rPr>
        <w:footnoteRef/>
      </w:r>
      <w:r w:rsidRPr="00DF0E28">
        <w:rPr>
          <w:lang w:val="en-US"/>
        </w:rPr>
        <w:t xml:space="preserve"> </w:t>
      </w:r>
      <w:r w:rsidRPr="000F1613">
        <w:rPr>
          <w:lang w:val="en-US"/>
        </w:rPr>
        <w:t>Vienna Declaration and Programme of Action</w:t>
      </w:r>
      <w:r w:rsidRPr="00DF0E28">
        <w:rPr>
          <w:lang w:val="en-US"/>
        </w:rPr>
        <w:t xml:space="preserve"> Adopted by the World Conference on Human Rights in Vienna on 25 June 1993</w:t>
      </w:r>
    </w:p>
  </w:footnote>
  <w:footnote w:id="12">
    <w:p w:rsidR="000F1613" w:rsidRPr="000F1613" w:rsidRDefault="000F1613">
      <w:pPr>
        <w:pStyle w:val="FootnoteText"/>
        <w:rPr>
          <w:lang w:val="en-US"/>
        </w:rPr>
      </w:pPr>
      <w:r>
        <w:rPr>
          <w:rStyle w:val="FootnoteReference"/>
        </w:rPr>
        <w:footnoteRef/>
      </w:r>
      <w:r w:rsidRPr="000F1613">
        <w:rPr>
          <w:lang w:val="en-US"/>
        </w:rPr>
        <w:t xml:space="preserve"> </w:t>
      </w:r>
      <w:r w:rsidRPr="0054020B">
        <w:rPr>
          <w:i/>
          <w:lang w:val="en-US"/>
        </w:rPr>
        <w:t>National Curriculum Framework 2005</w:t>
      </w:r>
      <w:r w:rsidRPr="000F1613">
        <w:rPr>
          <w:lang w:val="en-US"/>
        </w:rPr>
        <w:t>.</w:t>
      </w:r>
      <w:r>
        <w:rPr>
          <w:lang w:val="en-US"/>
        </w:rPr>
        <w:t xml:space="preserve"> </w:t>
      </w:r>
      <w:r w:rsidRPr="000F1613">
        <w:rPr>
          <w:lang w:val="en-US"/>
        </w:rPr>
        <w:t>National Council of Educational Research and Training. page 127</w:t>
      </w:r>
    </w:p>
  </w:footnote>
  <w:footnote w:id="13">
    <w:p w:rsidR="0054020B" w:rsidRPr="00B933ED" w:rsidRDefault="0054020B">
      <w:pPr>
        <w:pStyle w:val="FootnoteText"/>
        <w:rPr>
          <w:lang w:val="en-US"/>
        </w:rPr>
      </w:pPr>
      <w:r w:rsidRPr="0054020B">
        <w:rPr>
          <w:rStyle w:val="FootnoteReference"/>
          <w:i/>
        </w:rPr>
        <w:footnoteRef/>
      </w:r>
      <w:r w:rsidRPr="0054020B">
        <w:rPr>
          <w:i/>
          <w:lang w:val="en-US"/>
        </w:rPr>
        <w:t xml:space="preserve"> Human Rights Education in Asian Schools. Human Rights Education in Indian Schools: Curriculum Development</w:t>
      </w:r>
      <w:r w:rsidRPr="0054020B">
        <w:rPr>
          <w:lang w:val="en-US"/>
        </w:rPr>
        <w:t>. Pranati Panda</w:t>
      </w:r>
      <w:r>
        <w:rPr>
          <w:lang w:val="en-US"/>
        </w:rPr>
        <w:t>.</w:t>
      </w:r>
      <w:r w:rsidRPr="0054020B">
        <w:rPr>
          <w:lang w:val="en-US"/>
        </w:rPr>
        <w:t>Page 91</w:t>
      </w:r>
    </w:p>
  </w:footnote>
  <w:footnote w:id="14">
    <w:p w:rsidR="009B2693" w:rsidRPr="009B2693" w:rsidRDefault="009B2693">
      <w:pPr>
        <w:pStyle w:val="FootnoteText"/>
        <w:rPr>
          <w:lang w:val="en-US"/>
        </w:rPr>
      </w:pPr>
      <w:r>
        <w:rPr>
          <w:rStyle w:val="FootnoteReference"/>
        </w:rPr>
        <w:footnoteRef/>
      </w:r>
      <w:r w:rsidRPr="009B2693">
        <w:rPr>
          <w:lang w:val="en-US"/>
        </w:rPr>
        <w:t xml:space="preserve"> Annual Report 2012-2015 University Grants Comission. Page 170</w:t>
      </w:r>
      <w:r>
        <w:rPr>
          <w:lang w:val="en-US"/>
        </w:rPr>
        <w:t>.</w:t>
      </w:r>
      <w:r w:rsidRPr="009B2693">
        <w:rPr>
          <w:lang w:val="en-US"/>
        </w:rPr>
        <w:t xml:space="preserve"> </w:t>
      </w:r>
    </w:p>
  </w:footnote>
  <w:footnote w:id="15">
    <w:p w:rsidR="00B933ED" w:rsidRPr="00B933ED" w:rsidRDefault="00B933ED">
      <w:pPr>
        <w:pStyle w:val="FootnoteText"/>
        <w:rPr>
          <w:lang w:val="en-US"/>
        </w:rPr>
      </w:pPr>
      <w:r>
        <w:rPr>
          <w:rStyle w:val="FootnoteReference"/>
        </w:rPr>
        <w:footnoteRef/>
      </w:r>
      <w:r w:rsidRPr="00B933ED">
        <w:rPr>
          <w:lang w:val="en-US"/>
        </w:rPr>
        <w:t>http://www.ohchr.org/EN/Issues/Education/Training/Pages/NationalActionPlansHumanRightsEducation.aspx</w:t>
      </w:r>
    </w:p>
  </w:footnote>
  <w:footnote w:id="16">
    <w:p w:rsidR="00B933ED" w:rsidRDefault="00B933ED">
      <w:pPr>
        <w:pStyle w:val="FootnoteText"/>
      </w:pPr>
      <w:r>
        <w:rPr>
          <w:rStyle w:val="FootnoteReference"/>
        </w:rPr>
        <w:footnoteRef/>
      </w:r>
      <w:r>
        <w:t xml:space="preserve"> Idem</w:t>
      </w:r>
      <w:bookmarkStart w:id="0" w:name="_GoBack"/>
      <w:bookmarkEnd w:id="0"/>
    </w:p>
  </w:footnote>
  <w:footnote w:id="17">
    <w:p w:rsidR="006E50A6" w:rsidRPr="00B933ED" w:rsidRDefault="006E50A6" w:rsidP="006E50A6">
      <w:pPr>
        <w:pStyle w:val="FootnoteText"/>
      </w:pPr>
      <w:r>
        <w:rPr>
          <w:rStyle w:val="FootnoteReference"/>
        </w:rPr>
        <w:footnoteRef/>
      </w:r>
      <w:r w:rsidRPr="00B933ED">
        <w:t xml:space="preserve"> A/HRC/21/10 - Para. 138 &amp; A/HRC/21/10/Add.1 - Para. page 4</w:t>
      </w:r>
    </w:p>
  </w:footnote>
  <w:footnote w:id="18">
    <w:p w:rsidR="006E50A6" w:rsidRDefault="006E50A6" w:rsidP="006E50A6">
      <w:pPr>
        <w:pStyle w:val="FootnoteText"/>
      </w:pPr>
      <w:r>
        <w:rPr>
          <w:rStyle w:val="FootnoteReference"/>
        </w:rPr>
        <w:footnoteRef/>
      </w:r>
      <w:r>
        <w:t xml:space="preserve"> </w:t>
      </w:r>
      <w:r w:rsidRPr="006E50A6">
        <w:t>A/HRC/21/10 - Para. 138 &amp; A/HRC/21/10/Add.1 - Para. page 4</w:t>
      </w:r>
    </w:p>
  </w:footnote>
  <w:footnote w:id="19">
    <w:p w:rsidR="0009531D" w:rsidRPr="0009531D" w:rsidRDefault="0009531D">
      <w:pPr>
        <w:pStyle w:val="FootnoteText"/>
        <w:rPr>
          <w:lang w:val="en-US"/>
        </w:rPr>
      </w:pPr>
      <w:r>
        <w:rPr>
          <w:rStyle w:val="FootnoteReference"/>
        </w:rPr>
        <w:footnoteRef/>
      </w:r>
      <w:r w:rsidRPr="0009531D">
        <w:rPr>
          <w:lang w:val="en-US"/>
        </w:rPr>
        <w:t xml:space="preserve"> Protection of Human Rights Act 1993</w:t>
      </w:r>
    </w:p>
  </w:footnote>
  <w:footnote w:id="20">
    <w:p w:rsidR="0009531D" w:rsidRPr="0009531D" w:rsidRDefault="0009531D">
      <w:pPr>
        <w:pStyle w:val="FootnoteText"/>
        <w:rPr>
          <w:lang w:val="en-US"/>
        </w:rPr>
      </w:pPr>
      <w:r>
        <w:rPr>
          <w:rStyle w:val="FootnoteReference"/>
        </w:rPr>
        <w:footnoteRef/>
      </w:r>
      <w:r w:rsidRPr="0009531D">
        <w:rPr>
          <w:lang w:val="en-US"/>
        </w:rPr>
        <w:t xml:space="preserve"> Annual Report 2010-2011. N</w:t>
      </w:r>
      <w:r>
        <w:rPr>
          <w:lang w:val="en-US"/>
        </w:rPr>
        <w:t xml:space="preserve">ational </w:t>
      </w:r>
      <w:r w:rsidRPr="0009531D">
        <w:rPr>
          <w:lang w:val="en-US"/>
        </w:rPr>
        <w:t>H</w:t>
      </w:r>
      <w:r>
        <w:rPr>
          <w:lang w:val="en-US"/>
        </w:rPr>
        <w:t xml:space="preserve">uman </w:t>
      </w:r>
      <w:r w:rsidRPr="0009531D">
        <w:rPr>
          <w:lang w:val="en-US"/>
        </w:rPr>
        <w:t>R</w:t>
      </w:r>
      <w:r>
        <w:rPr>
          <w:lang w:val="en-US"/>
        </w:rPr>
        <w:t xml:space="preserve">ights </w:t>
      </w:r>
      <w:r w:rsidRPr="0009531D">
        <w:rPr>
          <w:lang w:val="en-US"/>
        </w:rPr>
        <w:t>C</w:t>
      </w:r>
      <w:r>
        <w:rPr>
          <w:lang w:val="en-US"/>
        </w:rPr>
        <w:t>ommission. Chapter 12, p</w:t>
      </w:r>
      <w:r w:rsidRPr="0009531D">
        <w:rPr>
          <w:lang w:val="en-US"/>
        </w:rPr>
        <w:t>age 123</w:t>
      </w:r>
    </w:p>
  </w:footnote>
  <w:footnote w:id="21">
    <w:p w:rsidR="00BC0915" w:rsidRPr="00B933ED" w:rsidRDefault="00BC0915">
      <w:pPr>
        <w:pStyle w:val="FootnoteText"/>
        <w:rPr>
          <w:lang w:val="en-US"/>
        </w:rPr>
      </w:pPr>
      <w:r>
        <w:rPr>
          <w:rStyle w:val="FootnoteReference"/>
        </w:rPr>
        <w:footnoteRef/>
      </w:r>
      <w:r w:rsidRPr="00BC0915">
        <w:rPr>
          <w:lang w:val="en-US"/>
        </w:rPr>
        <w:t xml:space="preserve"> </w:t>
      </w:r>
      <w:r w:rsidRPr="00BC0915">
        <w:rPr>
          <w:i/>
          <w:lang w:val="en-IN"/>
        </w:rPr>
        <w:t>Guideline for training the designated juvenile/child welfare officers attached to every police station and the members of the special juvenile police unit established under the section 63 of the juvenile Justice (care and protection of children) Act, 2000</w:t>
      </w:r>
      <w:r w:rsidRPr="00BC0915">
        <w:rPr>
          <w:lang w:val="en-IN"/>
        </w:rPr>
        <w:t>.</w:t>
      </w:r>
      <w:r w:rsidRPr="00BC0915">
        <w:rPr>
          <w:lang w:val="en-US"/>
        </w:rPr>
        <w:t xml:space="preserve"> </w:t>
      </w:r>
      <w:r w:rsidRPr="00BC0915">
        <w:rPr>
          <w:lang w:val="en-IN"/>
        </w:rPr>
        <w:t>U. SARATHCHANDRAN MEMBER-SECRETARY. National Legal Services Authority</w:t>
      </w:r>
    </w:p>
  </w:footnote>
  <w:footnote w:id="22">
    <w:p w:rsidR="00BC0915" w:rsidRDefault="00BC0915">
      <w:pPr>
        <w:pStyle w:val="FootnoteText"/>
      </w:pPr>
      <w:r>
        <w:rPr>
          <w:rStyle w:val="FootnoteReference"/>
        </w:rPr>
        <w:footnoteRef/>
      </w:r>
      <w:r w:rsidRPr="00BC0915">
        <w:rPr>
          <w:lang w:val="en-US"/>
        </w:rPr>
        <w:t xml:space="preserve"> </w:t>
      </w:r>
      <w:r w:rsidRPr="00BC0915">
        <w:rPr>
          <w:i/>
          <w:lang w:val="en-US"/>
        </w:rPr>
        <w:t>Bringing Justice to India’s Children:  Three Reforms to Bridge Practices with Promises in India’s Juvenile Justice System</w:t>
      </w:r>
      <w:r w:rsidRPr="00BC0915">
        <w:rPr>
          <w:lang w:val="en-US"/>
        </w:rPr>
        <w:t>. ERIKA RICKARD &amp; JASON M. SZANYI</w:t>
      </w:r>
      <w:r>
        <w:rPr>
          <w:lang w:val="en-US"/>
        </w:rPr>
        <w:t>. P</w:t>
      </w:r>
      <w:r w:rsidRPr="00BC0915">
        <w:rPr>
          <w:lang w:val="en-US"/>
        </w:rPr>
        <w:t>age 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E3A"/>
    <w:multiLevelType w:val="multilevel"/>
    <w:tmpl w:val="92E250D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E50D93"/>
    <w:multiLevelType w:val="hybridMultilevel"/>
    <w:tmpl w:val="3CF85DF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85FAA"/>
    <w:multiLevelType w:val="hybridMultilevel"/>
    <w:tmpl w:val="E0E42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9D18F0"/>
    <w:multiLevelType w:val="hybridMultilevel"/>
    <w:tmpl w:val="8ABAA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D65572"/>
    <w:multiLevelType w:val="hybridMultilevel"/>
    <w:tmpl w:val="8A402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D3377"/>
    <w:multiLevelType w:val="hybridMultilevel"/>
    <w:tmpl w:val="E1B8CE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8E043BF"/>
    <w:multiLevelType w:val="hybridMultilevel"/>
    <w:tmpl w:val="48B22F10"/>
    <w:lvl w:ilvl="0" w:tplc="604EF5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7128A2"/>
    <w:multiLevelType w:val="hybridMultilevel"/>
    <w:tmpl w:val="563EF544"/>
    <w:lvl w:ilvl="0" w:tplc="D4FA2A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DB24B8"/>
    <w:multiLevelType w:val="hybridMultilevel"/>
    <w:tmpl w:val="CC9E5D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6873596"/>
    <w:multiLevelType w:val="hybridMultilevel"/>
    <w:tmpl w:val="F2DEC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4503D4"/>
    <w:multiLevelType w:val="hybridMultilevel"/>
    <w:tmpl w:val="D93C8E2E"/>
    <w:lvl w:ilvl="0" w:tplc="95AED7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B571E2"/>
    <w:multiLevelType w:val="hybridMultilevel"/>
    <w:tmpl w:val="7DDC00B4"/>
    <w:lvl w:ilvl="0" w:tplc="603683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4"/>
  </w:num>
  <w:num w:numId="5">
    <w:abstractNumId w:val="2"/>
  </w:num>
  <w:num w:numId="6">
    <w:abstractNumId w:val="5"/>
  </w:num>
  <w:num w:numId="7">
    <w:abstractNumId w:val="8"/>
  </w:num>
  <w:num w:numId="8">
    <w:abstractNumId w:val="11"/>
  </w:num>
  <w:num w:numId="9">
    <w:abstractNumId w:val="7"/>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2624"/>
    <w:rsid w:val="00005D8D"/>
    <w:rsid w:val="00033F70"/>
    <w:rsid w:val="00045D71"/>
    <w:rsid w:val="00046802"/>
    <w:rsid w:val="00054B59"/>
    <w:rsid w:val="0009201A"/>
    <w:rsid w:val="0009531D"/>
    <w:rsid w:val="00097E53"/>
    <w:rsid w:val="000A5E55"/>
    <w:rsid w:val="000F1613"/>
    <w:rsid w:val="000F46F5"/>
    <w:rsid w:val="001136A0"/>
    <w:rsid w:val="00127096"/>
    <w:rsid w:val="00143210"/>
    <w:rsid w:val="00164A9C"/>
    <w:rsid w:val="00197D80"/>
    <w:rsid w:val="001D5C27"/>
    <w:rsid w:val="001E4D1F"/>
    <w:rsid w:val="00221015"/>
    <w:rsid w:val="002A4010"/>
    <w:rsid w:val="002C4275"/>
    <w:rsid w:val="002C65EB"/>
    <w:rsid w:val="002E5854"/>
    <w:rsid w:val="002F53CB"/>
    <w:rsid w:val="00301AB1"/>
    <w:rsid w:val="00303E1B"/>
    <w:rsid w:val="00350EEC"/>
    <w:rsid w:val="00351900"/>
    <w:rsid w:val="003655ED"/>
    <w:rsid w:val="00366E88"/>
    <w:rsid w:val="003D5CA7"/>
    <w:rsid w:val="00412165"/>
    <w:rsid w:val="00424093"/>
    <w:rsid w:val="00441D1A"/>
    <w:rsid w:val="00452FAF"/>
    <w:rsid w:val="004622F3"/>
    <w:rsid w:val="0049078E"/>
    <w:rsid w:val="004A5F27"/>
    <w:rsid w:val="004B557E"/>
    <w:rsid w:val="004D52CA"/>
    <w:rsid w:val="004E236E"/>
    <w:rsid w:val="004E5334"/>
    <w:rsid w:val="0054020B"/>
    <w:rsid w:val="0057229E"/>
    <w:rsid w:val="005924C7"/>
    <w:rsid w:val="00594111"/>
    <w:rsid w:val="005E11B3"/>
    <w:rsid w:val="00686683"/>
    <w:rsid w:val="006E50A6"/>
    <w:rsid w:val="00724D6E"/>
    <w:rsid w:val="007363C1"/>
    <w:rsid w:val="007511DF"/>
    <w:rsid w:val="007562B0"/>
    <w:rsid w:val="007A07F5"/>
    <w:rsid w:val="008353D3"/>
    <w:rsid w:val="0083643F"/>
    <w:rsid w:val="0084544B"/>
    <w:rsid w:val="00861A83"/>
    <w:rsid w:val="00863C45"/>
    <w:rsid w:val="008D5960"/>
    <w:rsid w:val="008F6D60"/>
    <w:rsid w:val="00927164"/>
    <w:rsid w:val="009451AA"/>
    <w:rsid w:val="00945389"/>
    <w:rsid w:val="00952BBA"/>
    <w:rsid w:val="00981F54"/>
    <w:rsid w:val="009913F3"/>
    <w:rsid w:val="009A0035"/>
    <w:rsid w:val="009B2693"/>
    <w:rsid w:val="009B792E"/>
    <w:rsid w:val="009D4C20"/>
    <w:rsid w:val="009D6C6D"/>
    <w:rsid w:val="009F5300"/>
    <w:rsid w:val="00A029F4"/>
    <w:rsid w:val="00A10C84"/>
    <w:rsid w:val="00A13742"/>
    <w:rsid w:val="00A322C7"/>
    <w:rsid w:val="00A47ADB"/>
    <w:rsid w:val="00A60598"/>
    <w:rsid w:val="00AA0C50"/>
    <w:rsid w:val="00AB0792"/>
    <w:rsid w:val="00AB37D7"/>
    <w:rsid w:val="00AB78D5"/>
    <w:rsid w:val="00AC180D"/>
    <w:rsid w:val="00AC75FA"/>
    <w:rsid w:val="00AE0423"/>
    <w:rsid w:val="00AF7E12"/>
    <w:rsid w:val="00B01CEE"/>
    <w:rsid w:val="00B03786"/>
    <w:rsid w:val="00B27087"/>
    <w:rsid w:val="00B55194"/>
    <w:rsid w:val="00B61D0B"/>
    <w:rsid w:val="00B933ED"/>
    <w:rsid w:val="00B9647E"/>
    <w:rsid w:val="00BA0E1F"/>
    <w:rsid w:val="00BC0915"/>
    <w:rsid w:val="00C23648"/>
    <w:rsid w:val="00C403F8"/>
    <w:rsid w:val="00C45671"/>
    <w:rsid w:val="00C72624"/>
    <w:rsid w:val="00CA7560"/>
    <w:rsid w:val="00CB1689"/>
    <w:rsid w:val="00CB269D"/>
    <w:rsid w:val="00CD086C"/>
    <w:rsid w:val="00D15E09"/>
    <w:rsid w:val="00D40E28"/>
    <w:rsid w:val="00D4265E"/>
    <w:rsid w:val="00DE14F5"/>
    <w:rsid w:val="00DE5172"/>
    <w:rsid w:val="00DE571E"/>
    <w:rsid w:val="00DF0E28"/>
    <w:rsid w:val="00E028E3"/>
    <w:rsid w:val="00E07160"/>
    <w:rsid w:val="00E26F0C"/>
    <w:rsid w:val="00E30E5B"/>
    <w:rsid w:val="00E376D1"/>
    <w:rsid w:val="00E83060"/>
    <w:rsid w:val="00EC2845"/>
    <w:rsid w:val="00ED10A8"/>
    <w:rsid w:val="00ED2B1B"/>
    <w:rsid w:val="00F41466"/>
    <w:rsid w:val="00F47278"/>
    <w:rsid w:val="00FB00DA"/>
    <w:rsid w:val="00FC2998"/>
    <w:rsid w:val="00FC385E"/>
    <w:rsid w:val="00FC45B7"/>
    <w:rsid w:val="00FD2C7B"/>
    <w:rsid w:val="00FE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D5"/>
  </w:style>
  <w:style w:type="paragraph" w:styleId="Heading4">
    <w:name w:val="heading 4"/>
    <w:basedOn w:val="Normal"/>
    <w:link w:val="Heading4Char"/>
    <w:uiPriority w:val="9"/>
    <w:qFormat/>
    <w:rsid w:val="00C72624"/>
    <w:pPr>
      <w:spacing w:before="135" w:after="135" w:line="240" w:lineRule="auto"/>
      <w:outlineLvl w:val="3"/>
    </w:pPr>
    <w:rPr>
      <w:rFonts w:ascii="Roboto" w:eastAsia="Times New Roman" w:hAnsi="Roboto" w:cs="Times New Roman"/>
      <w:b/>
      <w:bCs/>
      <w:color w:val="4D4D4D"/>
      <w:sz w:val="26"/>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C72624"/>
    <w:rPr>
      <w:rFonts w:ascii="Roboto" w:eastAsia="Times New Roman" w:hAnsi="Roboto" w:cs="Times New Roman"/>
      <w:b/>
      <w:bCs/>
      <w:color w:val="4D4D4D"/>
      <w:sz w:val="26"/>
      <w:szCs w:val="26"/>
      <w:lang w:eastAsia="es-ES"/>
    </w:rPr>
  </w:style>
  <w:style w:type="paragraph" w:styleId="NormalWeb">
    <w:name w:val="Normal (Web)"/>
    <w:basedOn w:val="Normal"/>
    <w:uiPriority w:val="99"/>
    <w:semiHidden/>
    <w:unhideWhenUsed/>
    <w:rsid w:val="00C72624"/>
    <w:pPr>
      <w:spacing w:after="135"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49078E"/>
    <w:pPr>
      <w:ind w:left="720"/>
      <w:contextualSpacing/>
    </w:pPr>
  </w:style>
  <w:style w:type="character" w:styleId="Strong">
    <w:name w:val="Strong"/>
    <w:basedOn w:val="DefaultParagraphFont"/>
    <w:uiPriority w:val="22"/>
    <w:qFormat/>
    <w:rsid w:val="00412165"/>
    <w:rPr>
      <w:b/>
      <w:bCs/>
    </w:rPr>
  </w:style>
  <w:style w:type="character" w:styleId="Hyperlink">
    <w:name w:val="Hyperlink"/>
    <w:basedOn w:val="DefaultParagraphFont"/>
    <w:uiPriority w:val="99"/>
    <w:unhideWhenUsed/>
    <w:rsid w:val="004A5F27"/>
    <w:rPr>
      <w:color w:val="0563C1" w:themeColor="hyperlink"/>
      <w:u w:val="single"/>
    </w:rPr>
  </w:style>
  <w:style w:type="paragraph" w:styleId="EndnoteText">
    <w:name w:val="endnote text"/>
    <w:basedOn w:val="Normal"/>
    <w:link w:val="EndnoteTextChar"/>
    <w:uiPriority w:val="99"/>
    <w:semiHidden/>
    <w:unhideWhenUsed/>
    <w:rsid w:val="008D59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5960"/>
    <w:rPr>
      <w:sz w:val="20"/>
      <w:szCs w:val="20"/>
    </w:rPr>
  </w:style>
  <w:style w:type="character" w:styleId="EndnoteReference">
    <w:name w:val="endnote reference"/>
    <w:basedOn w:val="DefaultParagraphFont"/>
    <w:uiPriority w:val="99"/>
    <w:semiHidden/>
    <w:unhideWhenUsed/>
    <w:rsid w:val="008D5960"/>
    <w:rPr>
      <w:vertAlign w:val="superscript"/>
    </w:rPr>
  </w:style>
  <w:style w:type="paragraph" w:styleId="FootnoteText">
    <w:name w:val="footnote text"/>
    <w:basedOn w:val="Normal"/>
    <w:link w:val="FootnoteTextChar"/>
    <w:uiPriority w:val="99"/>
    <w:semiHidden/>
    <w:unhideWhenUsed/>
    <w:rsid w:val="008D5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960"/>
    <w:rPr>
      <w:sz w:val="20"/>
      <w:szCs w:val="20"/>
    </w:rPr>
  </w:style>
  <w:style w:type="character" w:styleId="FootnoteReference">
    <w:name w:val="footnote reference"/>
    <w:basedOn w:val="DefaultParagraphFont"/>
    <w:uiPriority w:val="99"/>
    <w:semiHidden/>
    <w:unhideWhenUsed/>
    <w:rsid w:val="008D5960"/>
    <w:rPr>
      <w:vertAlign w:val="superscript"/>
    </w:rPr>
  </w:style>
</w:styles>
</file>

<file path=word/webSettings.xml><?xml version="1.0" encoding="utf-8"?>
<w:webSettings xmlns:r="http://schemas.openxmlformats.org/officeDocument/2006/relationships" xmlns:w="http://schemas.openxmlformats.org/wordprocessingml/2006/main">
  <w:divs>
    <w:div w:id="111171498">
      <w:bodyDiv w:val="1"/>
      <w:marLeft w:val="0"/>
      <w:marRight w:val="0"/>
      <w:marTop w:val="0"/>
      <w:marBottom w:val="0"/>
      <w:divBdr>
        <w:top w:val="none" w:sz="0" w:space="0" w:color="auto"/>
        <w:left w:val="none" w:sz="0" w:space="0" w:color="auto"/>
        <w:bottom w:val="none" w:sz="0" w:space="0" w:color="auto"/>
        <w:right w:val="none" w:sz="0" w:space="0" w:color="auto"/>
      </w:divBdr>
    </w:div>
    <w:div w:id="124591076">
      <w:bodyDiv w:val="1"/>
      <w:marLeft w:val="0"/>
      <w:marRight w:val="0"/>
      <w:marTop w:val="0"/>
      <w:marBottom w:val="0"/>
      <w:divBdr>
        <w:top w:val="none" w:sz="0" w:space="0" w:color="auto"/>
        <w:left w:val="none" w:sz="0" w:space="0" w:color="auto"/>
        <w:bottom w:val="none" w:sz="0" w:space="0" w:color="auto"/>
        <w:right w:val="none" w:sz="0" w:space="0" w:color="auto"/>
      </w:divBdr>
    </w:div>
    <w:div w:id="124934840">
      <w:bodyDiv w:val="1"/>
      <w:marLeft w:val="0"/>
      <w:marRight w:val="0"/>
      <w:marTop w:val="0"/>
      <w:marBottom w:val="0"/>
      <w:divBdr>
        <w:top w:val="none" w:sz="0" w:space="0" w:color="auto"/>
        <w:left w:val="none" w:sz="0" w:space="0" w:color="auto"/>
        <w:bottom w:val="none" w:sz="0" w:space="0" w:color="auto"/>
        <w:right w:val="none" w:sz="0" w:space="0" w:color="auto"/>
      </w:divBdr>
    </w:div>
    <w:div w:id="168301641">
      <w:bodyDiv w:val="1"/>
      <w:marLeft w:val="0"/>
      <w:marRight w:val="0"/>
      <w:marTop w:val="0"/>
      <w:marBottom w:val="0"/>
      <w:divBdr>
        <w:top w:val="none" w:sz="0" w:space="0" w:color="auto"/>
        <w:left w:val="none" w:sz="0" w:space="0" w:color="auto"/>
        <w:bottom w:val="none" w:sz="0" w:space="0" w:color="auto"/>
        <w:right w:val="none" w:sz="0" w:space="0" w:color="auto"/>
      </w:divBdr>
    </w:div>
    <w:div w:id="264962136">
      <w:bodyDiv w:val="1"/>
      <w:marLeft w:val="0"/>
      <w:marRight w:val="0"/>
      <w:marTop w:val="0"/>
      <w:marBottom w:val="0"/>
      <w:divBdr>
        <w:top w:val="none" w:sz="0" w:space="0" w:color="auto"/>
        <w:left w:val="none" w:sz="0" w:space="0" w:color="auto"/>
        <w:bottom w:val="none" w:sz="0" w:space="0" w:color="auto"/>
        <w:right w:val="none" w:sz="0" w:space="0" w:color="auto"/>
      </w:divBdr>
    </w:div>
    <w:div w:id="486483849">
      <w:bodyDiv w:val="1"/>
      <w:marLeft w:val="0"/>
      <w:marRight w:val="0"/>
      <w:marTop w:val="0"/>
      <w:marBottom w:val="0"/>
      <w:divBdr>
        <w:top w:val="none" w:sz="0" w:space="0" w:color="auto"/>
        <w:left w:val="none" w:sz="0" w:space="0" w:color="auto"/>
        <w:bottom w:val="none" w:sz="0" w:space="0" w:color="auto"/>
        <w:right w:val="none" w:sz="0" w:space="0" w:color="auto"/>
      </w:divBdr>
    </w:div>
    <w:div w:id="596401421">
      <w:bodyDiv w:val="1"/>
      <w:marLeft w:val="0"/>
      <w:marRight w:val="0"/>
      <w:marTop w:val="0"/>
      <w:marBottom w:val="0"/>
      <w:divBdr>
        <w:top w:val="none" w:sz="0" w:space="0" w:color="auto"/>
        <w:left w:val="none" w:sz="0" w:space="0" w:color="auto"/>
        <w:bottom w:val="none" w:sz="0" w:space="0" w:color="auto"/>
        <w:right w:val="none" w:sz="0" w:space="0" w:color="auto"/>
      </w:divBdr>
      <w:divsChild>
        <w:div w:id="1821575470">
          <w:marLeft w:val="0"/>
          <w:marRight w:val="0"/>
          <w:marTop w:val="0"/>
          <w:marBottom w:val="0"/>
          <w:divBdr>
            <w:top w:val="none" w:sz="0" w:space="0" w:color="auto"/>
            <w:left w:val="none" w:sz="0" w:space="0" w:color="auto"/>
            <w:bottom w:val="none" w:sz="0" w:space="0" w:color="auto"/>
            <w:right w:val="none" w:sz="0" w:space="0" w:color="auto"/>
          </w:divBdr>
          <w:divsChild>
            <w:div w:id="618994269">
              <w:marLeft w:val="-150"/>
              <w:marRight w:val="-150"/>
              <w:marTop w:val="0"/>
              <w:marBottom w:val="0"/>
              <w:divBdr>
                <w:top w:val="none" w:sz="0" w:space="0" w:color="auto"/>
                <w:left w:val="none" w:sz="0" w:space="0" w:color="auto"/>
                <w:bottom w:val="none" w:sz="0" w:space="0" w:color="auto"/>
                <w:right w:val="none" w:sz="0" w:space="0" w:color="auto"/>
              </w:divBdr>
              <w:divsChild>
                <w:div w:id="228001980">
                  <w:marLeft w:val="0"/>
                  <w:marRight w:val="0"/>
                  <w:marTop w:val="0"/>
                  <w:marBottom w:val="0"/>
                  <w:divBdr>
                    <w:top w:val="none" w:sz="0" w:space="0" w:color="auto"/>
                    <w:left w:val="none" w:sz="0" w:space="0" w:color="auto"/>
                    <w:bottom w:val="none" w:sz="0" w:space="0" w:color="auto"/>
                    <w:right w:val="none" w:sz="0" w:space="0" w:color="auto"/>
                  </w:divBdr>
                  <w:divsChild>
                    <w:div w:id="1720933813">
                      <w:marLeft w:val="0"/>
                      <w:marRight w:val="0"/>
                      <w:marTop w:val="0"/>
                      <w:marBottom w:val="0"/>
                      <w:divBdr>
                        <w:top w:val="none" w:sz="0" w:space="0" w:color="auto"/>
                        <w:left w:val="none" w:sz="0" w:space="0" w:color="auto"/>
                        <w:bottom w:val="none" w:sz="0" w:space="0" w:color="auto"/>
                        <w:right w:val="none" w:sz="0" w:space="0" w:color="auto"/>
                      </w:divBdr>
                      <w:divsChild>
                        <w:div w:id="1024943197">
                          <w:marLeft w:val="0"/>
                          <w:marRight w:val="0"/>
                          <w:marTop w:val="0"/>
                          <w:marBottom w:val="0"/>
                          <w:divBdr>
                            <w:top w:val="none" w:sz="0" w:space="0" w:color="auto"/>
                            <w:left w:val="none" w:sz="0" w:space="0" w:color="auto"/>
                            <w:bottom w:val="none" w:sz="0" w:space="0" w:color="auto"/>
                            <w:right w:val="none" w:sz="0" w:space="0" w:color="auto"/>
                          </w:divBdr>
                          <w:divsChild>
                            <w:div w:id="892303563">
                              <w:marLeft w:val="0"/>
                              <w:marRight w:val="0"/>
                              <w:marTop w:val="0"/>
                              <w:marBottom w:val="0"/>
                              <w:divBdr>
                                <w:top w:val="none" w:sz="0" w:space="0" w:color="auto"/>
                                <w:left w:val="none" w:sz="0" w:space="0" w:color="auto"/>
                                <w:bottom w:val="none" w:sz="0" w:space="0" w:color="auto"/>
                                <w:right w:val="none" w:sz="0" w:space="0" w:color="auto"/>
                              </w:divBdr>
                              <w:divsChild>
                                <w:div w:id="128983470">
                                  <w:marLeft w:val="0"/>
                                  <w:marRight w:val="0"/>
                                  <w:marTop w:val="0"/>
                                  <w:marBottom w:val="0"/>
                                  <w:divBdr>
                                    <w:top w:val="none" w:sz="0" w:space="0" w:color="auto"/>
                                    <w:left w:val="none" w:sz="0" w:space="0" w:color="auto"/>
                                    <w:bottom w:val="none" w:sz="0" w:space="0" w:color="auto"/>
                                    <w:right w:val="none" w:sz="0" w:space="0" w:color="auto"/>
                                  </w:divBdr>
                                  <w:divsChild>
                                    <w:div w:id="115025082">
                                      <w:marLeft w:val="0"/>
                                      <w:marRight w:val="0"/>
                                      <w:marTop w:val="0"/>
                                      <w:marBottom w:val="0"/>
                                      <w:divBdr>
                                        <w:top w:val="none" w:sz="0" w:space="0" w:color="auto"/>
                                        <w:left w:val="none" w:sz="0" w:space="0" w:color="auto"/>
                                        <w:bottom w:val="none" w:sz="0" w:space="0" w:color="auto"/>
                                        <w:right w:val="none" w:sz="0" w:space="0" w:color="auto"/>
                                      </w:divBdr>
                                      <w:divsChild>
                                        <w:div w:id="115293779">
                                          <w:marLeft w:val="0"/>
                                          <w:marRight w:val="0"/>
                                          <w:marTop w:val="0"/>
                                          <w:marBottom w:val="0"/>
                                          <w:divBdr>
                                            <w:top w:val="none" w:sz="0" w:space="0" w:color="auto"/>
                                            <w:left w:val="none" w:sz="0" w:space="0" w:color="auto"/>
                                            <w:bottom w:val="none" w:sz="0" w:space="0" w:color="auto"/>
                                            <w:right w:val="none" w:sz="0" w:space="0" w:color="auto"/>
                                          </w:divBdr>
                                          <w:divsChild>
                                            <w:div w:id="19949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004408">
      <w:bodyDiv w:val="1"/>
      <w:marLeft w:val="0"/>
      <w:marRight w:val="0"/>
      <w:marTop w:val="0"/>
      <w:marBottom w:val="0"/>
      <w:divBdr>
        <w:top w:val="none" w:sz="0" w:space="0" w:color="auto"/>
        <w:left w:val="none" w:sz="0" w:space="0" w:color="auto"/>
        <w:bottom w:val="none" w:sz="0" w:space="0" w:color="auto"/>
        <w:right w:val="none" w:sz="0" w:space="0" w:color="auto"/>
      </w:divBdr>
    </w:div>
    <w:div w:id="671103552">
      <w:bodyDiv w:val="1"/>
      <w:marLeft w:val="0"/>
      <w:marRight w:val="0"/>
      <w:marTop w:val="0"/>
      <w:marBottom w:val="0"/>
      <w:divBdr>
        <w:top w:val="none" w:sz="0" w:space="0" w:color="auto"/>
        <w:left w:val="none" w:sz="0" w:space="0" w:color="auto"/>
        <w:bottom w:val="none" w:sz="0" w:space="0" w:color="auto"/>
        <w:right w:val="none" w:sz="0" w:space="0" w:color="auto"/>
      </w:divBdr>
      <w:divsChild>
        <w:div w:id="591859100">
          <w:marLeft w:val="0"/>
          <w:marRight w:val="0"/>
          <w:marTop w:val="0"/>
          <w:marBottom w:val="0"/>
          <w:divBdr>
            <w:top w:val="none" w:sz="0" w:space="0" w:color="auto"/>
            <w:left w:val="none" w:sz="0" w:space="0" w:color="auto"/>
            <w:bottom w:val="none" w:sz="0" w:space="0" w:color="auto"/>
            <w:right w:val="none" w:sz="0" w:space="0" w:color="auto"/>
          </w:divBdr>
          <w:divsChild>
            <w:div w:id="1123115912">
              <w:marLeft w:val="0"/>
              <w:marRight w:val="0"/>
              <w:marTop w:val="0"/>
              <w:marBottom w:val="0"/>
              <w:divBdr>
                <w:top w:val="none" w:sz="0" w:space="0" w:color="auto"/>
                <w:left w:val="none" w:sz="0" w:space="0" w:color="auto"/>
                <w:bottom w:val="none" w:sz="0" w:space="0" w:color="auto"/>
                <w:right w:val="none" w:sz="0" w:space="0" w:color="auto"/>
              </w:divBdr>
              <w:divsChild>
                <w:div w:id="1004171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5021">
      <w:bodyDiv w:val="1"/>
      <w:marLeft w:val="0"/>
      <w:marRight w:val="0"/>
      <w:marTop w:val="0"/>
      <w:marBottom w:val="0"/>
      <w:divBdr>
        <w:top w:val="none" w:sz="0" w:space="0" w:color="auto"/>
        <w:left w:val="none" w:sz="0" w:space="0" w:color="auto"/>
        <w:bottom w:val="none" w:sz="0" w:space="0" w:color="auto"/>
        <w:right w:val="none" w:sz="0" w:space="0" w:color="auto"/>
      </w:divBdr>
    </w:div>
    <w:div w:id="963389547">
      <w:bodyDiv w:val="1"/>
      <w:marLeft w:val="0"/>
      <w:marRight w:val="0"/>
      <w:marTop w:val="0"/>
      <w:marBottom w:val="0"/>
      <w:divBdr>
        <w:top w:val="none" w:sz="0" w:space="0" w:color="auto"/>
        <w:left w:val="none" w:sz="0" w:space="0" w:color="auto"/>
        <w:bottom w:val="none" w:sz="0" w:space="0" w:color="auto"/>
        <w:right w:val="none" w:sz="0" w:space="0" w:color="auto"/>
      </w:divBdr>
    </w:div>
    <w:div w:id="997073334">
      <w:bodyDiv w:val="1"/>
      <w:marLeft w:val="0"/>
      <w:marRight w:val="0"/>
      <w:marTop w:val="0"/>
      <w:marBottom w:val="0"/>
      <w:divBdr>
        <w:top w:val="none" w:sz="0" w:space="0" w:color="auto"/>
        <w:left w:val="none" w:sz="0" w:space="0" w:color="auto"/>
        <w:bottom w:val="none" w:sz="0" w:space="0" w:color="auto"/>
        <w:right w:val="none" w:sz="0" w:space="0" w:color="auto"/>
      </w:divBdr>
    </w:div>
    <w:div w:id="1008629858">
      <w:bodyDiv w:val="1"/>
      <w:marLeft w:val="0"/>
      <w:marRight w:val="0"/>
      <w:marTop w:val="0"/>
      <w:marBottom w:val="0"/>
      <w:divBdr>
        <w:top w:val="none" w:sz="0" w:space="0" w:color="auto"/>
        <w:left w:val="none" w:sz="0" w:space="0" w:color="auto"/>
        <w:bottom w:val="none" w:sz="0" w:space="0" w:color="auto"/>
        <w:right w:val="none" w:sz="0" w:space="0" w:color="auto"/>
      </w:divBdr>
    </w:div>
    <w:div w:id="1159229259">
      <w:bodyDiv w:val="1"/>
      <w:marLeft w:val="0"/>
      <w:marRight w:val="0"/>
      <w:marTop w:val="0"/>
      <w:marBottom w:val="0"/>
      <w:divBdr>
        <w:top w:val="none" w:sz="0" w:space="0" w:color="auto"/>
        <w:left w:val="none" w:sz="0" w:space="0" w:color="auto"/>
        <w:bottom w:val="none" w:sz="0" w:space="0" w:color="auto"/>
        <w:right w:val="none" w:sz="0" w:space="0" w:color="auto"/>
      </w:divBdr>
    </w:div>
    <w:div w:id="1184976852">
      <w:bodyDiv w:val="1"/>
      <w:marLeft w:val="0"/>
      <w:marRight w:val="0"/>
      <w:marTop w:val="0"/>
      <w:marBottom w:val="0"/>
      <w:divBdr>
        <w:top w:val="none" w:sz="0" w:space="0" w:color="auto"/>
        <w:left w:val="none" w:sz="0" w:space="0" w:color="auto"/>
        <w:bottom w:val="none" w:sz="0" w:space="0" w:color="auto"/>
        <w:right w:val="none" w:sz="0" w:space="0" w:color="auto"/>
      </w:divBdr>
      <w:divsChild>
        <w:div w:id="1577013576">
          <w:marLeft w:val="0"/>
          <w:marRight w:val="0"/>
          <w:marTop w:val="0"/>
          <w:marBottom w:val="0"/>
          <w:divBdr>
            <w:top w:val="none" w:sz="0" w:space="0" w:color="auto"/>
            <w:left w:val="none" w:sz="0" w:space="0" w:color="auto"/>
            <w:bottom w:val="none" w:sz="0" w:space="0" w:color="auto"/>
            <w:right w:val="none" w:sz="0" w:space="0" w:color="auto"/>
          </w:divBdr>
          <w:divsChild>
            <w:div w:id="370153841">
              <w:marLeft w:val="0"/>
              <w:marRight w:val="0"/>
              <w:marTop w:val="0"/>
              <w:marBottom w:val="0"/>
              <w:divBdr>
                <w:top w:val="none" w:sz="0" w:space="0" w:color="auto"/>
                <w:left w:val="none" w:sz="0" w:space="0" w:color="auto"/>
                <w:bottom w:val="none" w:sz="0" w:space="0" w:color="auto"/>
                <w:right w:val="none" w:sz="0" w:space="0" w:color="auto"/>
              </w:divBdr>
              <w:divsChild>
                <w:div w:id="15661368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9518">
      <w:bodyDiv w:val="1"/>
      <w:marLeft w:val="0"/>
      <w:marRight w:val="0"/>
      <w:marTop w:val="0"/>
      <w:marBottom w:val="0"/>
      <w:divBdr>
        <w:top w:val="none" w:sz="0" w:space="0" w:color="auto"/>
        <w:left w:val="none" w:sz="0" w:space="0" w:color="auto"/>
        <w:bottom w:val="none" w:sz="0" w:space="0" w:color="auto"/>
        <w:right w:val="none" w:sz="0" w:space="0" w:color="auto"/>
      </w:divBdr>
    </w:div>
    <w:div w:id="1436486321">
      <w:bodyDiv w:val="1"/>
      <w:marLeft w:val="0"/>
      <w:marRight w:val="0"/>
      <w:marTop w:val="0"/>
      <w:marBottom w:val="0"/>
      <w:divBdr>
        <w:top w:val="none" w:sz="0" w:space="0" w:color="auto"/>
        <w:left w:val="none" w:sz="0" w:space="0" w:color="auto"/>
        <w:bottom w:val="none" w:sz="0" w:space="0" w:color="auto"/>
        <w:right w:val="none" w:sz="0" w:space="0" w:color="auto"/>
      </w:divBdr>
    </w:div>
    <w:div w:id="1436901543">
      <w:bodyDiv w:val="1"/>
      <w:marLeft w:val="0"/>
      <w:marRight w:val="0"/>
      <w:marTop w:val="0"/>
      <w:marBottom w:val="0"/>
      <w:divBdr>
        <w:top w:val="none" w:sz="0" w:space="0" w:color="auto"/>
        <w:left w:val="none" w:sz="0" w:space="0" w:color="auto"/>
        <w:bottom w:val="none" w:sz="0" w:space="0" w:color="auto"/>
        <w:right w:val="none" w:sz="0" w:space="0" w:color="auto"/>
      </w:divBdr>
    </w:div>
    <w:div w:id="1683387650">
      <w:bodyDiv w:val="1"/>
      <w:marLeft w:val="0"/>
      <w:marRight w:val="0"/>
      <w:marTop w:val="0"/>
      <w:marBottom w:val="0"/>
      <w:divBdr>
        <w:top w:val="none" w:sz="0" w:space="0" w:color="auto"/>
        <w:left w:val="none" w:sz="0" w:space="0" w:color="auto"/>
        <w:bottom w:val="none" w:sz="0" w:space="0" w:color="auto"/>
        <w:right w:val="none" w:sz="0" w:space="0" w:color="auto"/>
      </w:divBdr>
    </w:div>
    <w:div w:id="1705448236">
      <w:bodyDiv w:val="1"/>
      <w:marLeft w:val="0"/>
      <w:marRight w:val="0"/>
      <w:marTop w:val="0"/>
      <w:marBottom w:val="0"/>
      <w:divBdr>
        <w:top w:val="none" w:sz="0" w:space="0" w:color="auto"/>
        <w:left w:val="none" w:sz="0" w:space="0" w:color="auto"/>
        <w:bottom w:val="none" w:sz="0" w:space="0" w:color="auto"/>
        <w:right w:val="none" w:sz="0" w:space="0" w:color="auto"/>
      </w:divBdr>
    </w:div>
    <w:div w:id="20166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qz.com/738758/indias-dalits-strike-back-at-centuries-of-oppression-by-letting-dead-cows-rot-on-the-stree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b:Tag>
    <b:SourceType>InternetSite</b:SourceType>
    <b:Guid>{74A0FE37-E2F6-46D4-8D5C-0FB1E9D113F3}</b:Guid>
    <b:Title>QUARTZ India</b:Title>
    <b:LCID>16393</b:LCID>
    <b:Author>
      <b:Author>
        <b:NameList>
          <b:Person>
            <b:Last>Menon</b:Last>
            <b:First>Harish</b:First>
            <b:Middle>C</b:Middle>
          </b:Person>
        </b:NameList>
      </b:Author>
    </b:Author>
    <b:URL>http://qz.com/738758/indias-dalits-strike-back-at-centuries-of-oppression-by-letting-dead-cows-rot-on-the-streets/</b:URL>
    <b:RefOrder>1</b:RefOrder>
  </b:Source>
</b:Sources>
</file>

<file path=customXml/itemProps1.xml><?xml version="1.0" encoding="utf-8"?>
<ds:datastoreItem xmlns:ds="http://schemas.openxmlformats.org/officeDocument/2006/customXml" ds:itemID="{F777AE27-0D22-4F8D-95DB-C0814450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3292</Words>
  <Characters>18769</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ruiz díaz</dc:creator>
  <cp:lastModifiedBy>iTSME</cp:lastModifiedBy>
  <cp:revision>9</cp:revision>
  <dcterms:created xsi:type="dcterms:W3CDTF">2016-08-30T03:09:00Z</dcterms:created>
  <dcterms:modified xsi:type="dcterms:W3CDTF">2017-12-14T04:10:00Z</dcterms:modified>
</cp:coreProperties>
</file>